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399E9" w14:textId="77777777" w:rsidR="00145213" w:rsidRDefault="00145213" w:rsidP="00145213">
      <w:pPr>
        <w:spacing w:after="120"/>
        <w:rPr>
          <w:b/>
          <w:bCs/>
        </w:rPr>
      </w:pPr>
      <w:r>
        <w:rPr>
          <w:b/>
          <w:bCs/>
        </w:rPr>
        <w:t>Diocesi di Cremona</w:t>
      </w:r>
    </w:p>
    <w:p w14:paraId="57646C37" w14:textId="77777777" w:rsidR="00145213" w:rsidRPr="005C248E" w:rsidRDefault="00145213" w:rsidP="00145213">
      <w:pPr>
        <w:spacing w:after="120"/>
        <w:rPr>
          <w:b/>
          <w:bCs/>
          <w:sz w:val="32"/>
          <w:szCs w:val="32"/>
        </w:rPr>
      </w:pPr>
      <w:r w:rsidRPr="005C248E">
        <w:rPr>
          <w:b/>
          <w:bCs/>
          <w:sz w:val="32"/>
          <w:szCs w:val="32"/>
        </w:rPr>
        <w:t>IL GIORNO DELL’ASCOLTO</w:t>
      </w:r>
    </w:p>
    <w:p w14:paraId="42985B76" w14:textId="056A6EE1" w:rsidR="00145213" w:rsidRPr="007E6BFF" w:rsidRDefault="00145213" w:rsidP="00145213">
      <w:pPr>
        <w:spacing w:after="120"/>
        <w:rPr>
          <w:b/>
          <w:bCs/>
        </w:rPr>
      </w:pPr>
      <w:r>
        <w:rPr>
          <w:b/>
          <w:bCs/>
        </w:rPr>
        <w:t xml:space="preserve">Verso la </w:t>
      </w:r>
      <w:r w:rsidRPr="007E6BFF">
        <w:rPr>
          <w:b/>
          <w:bCs/>
        </w:rPr>
        <w:t>XX</w:t>
      </w:r>
      <w:r>
        <w:rPr>
          <w:b/>
          <w:bCs/>
        </w:rPr>
        <w:t>X</w:t>
      </w:r>
      <w:r w:rsidRPr="007E6BFF">
        <w:rPr>
          <w:b/>
          <w:bCs/>
        </w:rPr>
        <w:t>I</w:t>
      </w:r>
      <w:r>
        <w:rPr>
          <w:b/>
          <w:bCs/>
        </w:rPr>
        <w:t>I</w:t>
      </w:r>
      <w:r w:rsidRPr="007E6BFF">
        <w:rPr>
          <w:b/>
          <w:bCs/>
        </w:rPr>
        <w:t xml:space="preserve">I </w:t>
      </w:r>
      <w:r>
        <w:rPr>
          <w:b/>
          <w:bCs/>
        </w:rPr>
        <w:t>d</w:t>
      </w:r>
      <w:r w:rsidRPr="007E6BFF">
        <w:rPr>
          <w:b/>
          <w:bCs/>
        </w:rPr>
        <w:t>om</w:t>
      </w:r>
      <w:r>
        <w:rPr>
          <w:b/>
          <w:bCs/>
        </w:rPr>
        <w:t>enica del</w:t>
      </w:r>
      <w:r w:rsidRPr="007E6BFF">
        <w:rPr>
          <w:b/>
          <w:bCs/>
        </w:rPr>
        <w:t xml:space="preserve"> </w:t>
      </w:r>
      <w:r>
        <w:rPr>
          <w:b/>
          <w:bCs/>
        </w:rPr>
        <w:t>tempo ordinario (15 novem</w:t>
      </w:r>
      <w:r w:rsidRPr="007E6BFF">
        <w:rPr>
          <w:b/>
          <w:bCs/>
        </w:rPr>
        <w:t>bre</w:t>
      </w:r>
      <w:r>
        <w:rPr>
          <w:b/>
          <w:bCs/>
        </w:rPr>
        <w:t xml:space="preserve"> 2020</w:t>
      </w:r>
      <w:r w:rsidRPr="007E6BFF">
        <w:rPr>
          <w:b/>
          <w:bCs/>
        </w:rPr>
        <w:t>)</w:t>
      </w:r>
    </w:p>
    <w:p w14:paraId="73EF65DE" w14:textId="77777777" w:rsidR="00764D45" w:rsidRPr="00D47A82" w:rsidRDefault="00764D45" w:rsidP="00764D45">
      <w:pPr>
        <w:spacing w:after="240"/>
        <w:rPr>
          <w:rStyle w:val="Enfasigrassetto"/>
          <w:rFonts w:ascii="Book Antiqua" w:hAnsi="Book Antiqua" w:cs="Tahoma"/>
          <w:color w:val="800000"/>
          <w:sz w:val="20"/>
          <w:szCs w:val="20"/>
        </w:rPr>
      </w:pPr>
      <w:r>
        <w:rPr>
          <w:rFonts w:ascii="Book Antiqua" w:hAnsi="Book Antiqua"/>
          <w:b/>
          <w:bCs/>
          <w:color w:val="800000"/>
        </w:rPr>
        <w:br/>
      </w:r>
      <w:r>
        <w:rPr>
          <w:rFonts w:ascii="Book Antiqua" w:hAnsi="Book Antiqua"/>
          <w:b/>
          <w:bCs/>
          <w:noProof/>
          <w:color w:val="800000"/>
          <w:sz w:val="27"/>
          <w:szCs w:val="27"/>
          <w:lang w:eastAsia="it-IT"/>
        </w:rPr>
        <w:drawing>
          <wp:inline distT="0" distB="0" distL="0" distR="0" wp14:anchorId="0DD48F53" wp14:editId="2E8B18CD">
            <wp:extent cx="219075" cy="171450"/>
            <wp:effectExtent l="0" t="0" r="9525" b="0"/>
            <wp:docPr id="10" name="Immagine 10" descr="https://www.maranatha.it/images/cr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ranatha.it/images/crs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color w:val="800000"/>
          <w:sz w:val="27"/>
          <w:szCs w:val="27"/>
        </w:rPr>
        <w:t>Vangelo</w:t>
      </w:r>
      <w:r>
        <w:rPr>
          <w:rFonts w:ascii="Book Antiqua" w:hAnsi="Book Antiqua"/>
          <w:color w:val="000000"/>
          <w:sz w:val="27"/>
          <w:szCs w:val="27"/>
        </w:rPr>
        <w:t>  </w:t>
      </w:r>
      <w:r>
        <w:rPr>
          <w:rFonts w:ascii="Book Antiqua" w:hAnsi="Book Antiqua"/>
          <w:color w:val="800000"/>
        </w:rPr>
        <w:t xml:space="preserve">Mt 25,14-30 </w:t>
      </w:r>
      <w:r>
        <w:rPr>
          <w:rFonts w:ascii="Book Antiqua" w:hAnsi="Book Antiqua"/>
          <w:color w:val="FF0000"/>
          <w:sz w:val="27"/>
          <w:szCs w:val="27"/>
        </w:rPr>
        <w:br/>
      </w:r>
      <w:r w:rsidRPr="00D47A82">
        <w:rPr>
          <w:rFonts w:ascii="Book Antiqua" w:hAnsi="Book Antiqua"/>
          <w:color w:val="800000"/>
          <w:sz w:val="20"/>
          <w:szCs w:val="20"/>
        </w:rPr>
        <w:t>In quel tempo, Gesù disse ai suoi discepoli questa parabola:</w:t>
      </w:r>
      <w:r w:rsidRPr="00D47A82">
        <w:rPr>
          <w:rFonts w:ascii="Book Antiqua" w:hAnsi="Book Antiqua"/>
          <w:color w:val="800000"/>
          <w:sz w:val="20"/>
          <w:szCs w:val="20"/>
        </w:rPr>
        <w:br/>
        <w:t xml:space="preserve">«Avverrà come a un uomo che, partendo per un viaggio, chiamò i suoi servi e consegnò loro i suoi beni. A uno diede cinque talenti, a un altro due, a un altro uno, secondo le capacità di ciascuno; poi partì. </w:t>
      </w:r>
      <w:r w:rsidRPr="00D47A82">
        <w:rPr>
          <w:rFonts w:ascii="Book Antiqua" w:hAnsi="Book Antiqua"/>
          <w:color w:val="800000"/>
          <w:sz w:val="20"/>
          <w:szCs w:val="20"/>
        </w:rPr>
        <w:br/>
        <w:t>Subito colui che aveva ricevuto cinque talenti andò a impiegarli, e ne guadagnò altri cinque. Così anche quello che ne aveva ricevuti due, ne guadagnò altri due. Colui invece che aveva ricevuto un solo talento, andò a fare una buca nel terreno e vi nascose il denaro del suo padrone.</w:t>
      </w:r>
      <w:r w:rsidRPr="00D47A82">
        <w:rPr>
          <w:rFonts w:ascii="Book Antiqua" w:hAnsi="Book Antiqua"/>
          <w:color w:val="800000"/>
          <w:sz w:val="20"/>
          <w:szCs w:val="20"/>
        </w:rPr>
        <w:br/>
        <w:t>Dopo molto tempo il padrone di quei servi tornò e volle regolare i conti con loro.</w:t>
      </w:r>
      <w:r w:rsidRPr="00D47A82">
        <w:rPr>
          <w:rFonts w:ascii="Book Antiqua" w:hAnsi="Book Antiqua"/>
          <w:color w:val="800000"/>
          <w:sz w:val="20"/>
          <w:szCs w:val="20"/>
        </w:rPr>
        <w:br/>
        <w:t xml:space="preserve">Si presentò colui che aveva ricevuto cinque talenti e ne portò altri cinque, dicendo: “Signore, mi hai consegnato cinque talenti; ecco, ne ho guadagnati altri cinque”. “Bene, servo buono e fedele – gli disse il suo padrone –, sei stato fedele nel poco, ti darò potere su molto; prendi parte alla gioia del tuo padrone”. </w:t>
      </w:r>
      <w:r w:rsidRPr="00D47A82">
        <w:rPr>
          <w:rFonts w:ascii="Book Antiqua" w:hAnsi="Book Antiqua"/>
          <w:color w:val="800000"/>
          <w:sz w:val="20"/>
          <w:szCs w:val="20"/>
        </w:rPr>
        <w:br/>
        <w:t>Si presentò poi colui che aveva ricevuto due talenti e disse: “Signore, mi hai consegnato due talenti; ecco, ne ho guadagnati altri due”. “Bene, servo buono e fedele – gli disse il suo padrone –, sei stato fedele nel poco, ti darò potere su molto; prendi parte alla gioia del tuo padrone”.</w:t>
      </w:r>
      <w:r w:rsidRPr="00D47A82">
        <w:rPr>
          <w:rFonts w:ascii="Book Antiqua" w:hAnsi="Book Antiqua"/>
          <w:color w:val="800000"/>
          <w:sz w:val="20"/>
          <w:szCs w:val="20"/>
        </w:rPr>
        <w:br/>
        <w:t>Si presentò infine anche colui che aveva ricevuto un solo talento e disse: “Signore, so che sei un uomo duro, che mieti dove non hai seminato e raccogli dove non hai sparso. Ho avuto paura e sono andato a nascondere il tuo talento sotto terra: ecco ciò che è tuo”.</w:t>
      </w:r>
      <w:r w:rsidRPr="00D47A82">
        <w:rPr>
          <w:rFonts w:ascii="Book Antiqua" w:hAnsi="Book Antiqua"/>
          <w:color w:val="800000"/>
          <w:sz w:val="20"/>
          <w:szCs w:val="20"/>
        </w:rPr>
        <w:br/>
        <w:t>Il padrone gli rispose: “Servo malvagio e pigro, tu sapevi che mieto dove non ho seminato e raccolgo dove non ho sparso; avresti dovuto affidare il mio denaro ai banchieri e così, ritornando, avrei ritirato il mio con l’interesse. Toglietegli dunque il talento, e datelo a chi ha i dieci talenti. Perché a chiunque ha, verrà dato e sarà nell’abbondanza; ma a chi non ha, verrà tolto anche quello che ha. E il servo inutile gettatelo fuori nelle tenebre; là sarà pianto e stridore di denti”».</w:t>
      </w:r>
      <w:r w:rsidRPr="00D47A82">
        <w:rPr>
          <w:rStyle w:val="Enfasigrassetto"/>
          <w:rFonts w:ascii="Book Antiqua" w:hAnsi="Book Antiqua" w:cs="Tahoma"/>
          <w:color w:val="800000"/>
          <w:sz w:val="20"/>
          <w:szCs w:val="20"/>
        </w:rPr>
        <w:t> </w:t>
      </w:r>
    </w:p>
    <w:p w14:paraId="58DB8561" w14:textId="458BC1CA" w:rsidR="00CA2D94" w:rsidRPr="00D47A82" w:rsidRDefault="005D0E33" w:rsidP="00EA5357">
      <w:pPr>
        <w:spacing w:after="240"/>
        <w:jc w:val="both"/>
        <w:rPr>
          <w:sz w:val="20"/>
          <w:szCs w:val="20"/>
        </w:rPr>
      </w:pPr>
      <w:r w:rsidRPr="00D47A82">
        <w:rPr>
          <w:sz w:val="20"/>
          <w:szCs w:val="20"/>
        </w:rPr>
        <w:t>Un</w:t>
      </w:r>
      <w:r w:rsidR="00311A39" w:rsidRPr="00D47A82">
        <w:rPr>
          <w:sz w:val="20"/>
          <w:szCs w:val="20"/>
        </w:rPr>
        <w:t xml:space="preserve"> </w:t>
      </w:r>
      <w:r w:rsidRPr="00D47A82">
        <w:rPr>
          <w:sz w:val="20"/>
          <w:szCs w:val="20"/>
        </w:rPr>
        <w:t>vocabolario da economia bancaria. Protagonisti un padrone e tre servi. Il vertice è la scena finale</w:t>
      </w:r>
      <w:r w:rsidR="00226760" w:rsidRPr="00D47A82">
        <w:rPr>
          <w:sz w:val="20"/>
          <w:szCs w:val="20"/>
        </w:rPr>
        <w:t>:</w:t>
      </w:r>
      <w:r w:rsidRPr="00D47A82">
        <w:rPr>
          <w:sz w:val="20"/>
          <w:szCs w:val="20"/>
        </w:rPr>
        <w:t xml:space="preserve"> l’incontro con il terzo servo, giudicato dal padrone</w:t>
      </w:r>
      <w:r w:rsidR="00311A39" w:rsidRPr="00D47A82">
        <w:rPr>
          <w:sz w:val="20"/>
          <w:szCs w:val="20"/>
        </w:rPr>
        <w:t>, tornato da un viaggio,</w:t>
      </w:r>
      <w:r w:rsidRPr="00D47A82">
        <w:rPr>
          <w:sz w:val="20"/>
          <w:szCs w:val="20"/>
        </w:rPr>
        <w:t xml:space="preserve"> come “malvagio” e “pigro”, appellativi antitetici a quelli rivolti ai primi due servi</w:t>
      </w:r>
      <w:r w:rsidR="00226760" w:rsidRPr="00D47A82">
        <w:rPr>
          <w:sz w:val="20"/>
          <w:szCs w:val="20"/>
        </w:rPr>
        <w:t xml:space="preserve"> (“buono e fedele”)</w:t>
      </w:r>
      <w:r w:rsidRPr="00D47A82">
        <w:rPr>
          <w:sz w:val="20"/>
          <w:szCs w:val="20"/>
        </w:rPr>
        <w:t xml:space="preserve">. </w:t>
      </w:r>
      <w:r w:rsidR="00311A39" w:rsidRPr="00D47A82">
        <w:rPr>
          <w:sz w:val="20"/>
          <w:szCs w:val="20"/>
        </w:rPr>
        <w:t>A</w:t>
      </w:r>
      <w:r w:rsidR="00226760" w:rsidRPr="00D47A82">
        <w:rPr>
          <w:sz w:val="20"/>
          <w:szCs w:val="20"/>
        </w:rPr>
        <w:t xml:space="preserve">ccampando la personalità autoritaria del padrone </w:t>
      </w:r>
      <w:r w:rsidR="00145213" w:rsidRPr="00D47A82">
        <w:rPr>
          <w:sz w:val="20"/>
          <w:szCs w:val="20"/>
        </w:rPr>
        <w:t>i</w:t>
      </w:r>
      <w:r w:rsidR="00311A39" w:rsidRPr="00D47A82">
        <w:rPr>
          <w:sz w:val="20"/>
          <w:szCs w:val="20"/>
        </w:rPr>
        <w:t xml:space="preserve">l servo tenta di scagionarsi </w:t>
      </w:r>
      <w:r w:rsidR="00226760" w:rsidRPr="00D47A82">
        <w:rPr>
          <w:sz w:val="20"/>
          <w:szCs w:val="20"/>
        </w:rPr>
        <w:t>per non avere assunto la responsabilità che gli era stata affidata.</w:t>
      </w:r>
      <w:r w:rsidRPr="00D47A82">
        <w:rPr>
          <w:sz w:val="20"/>
          <w:szCs w:val="20"/>
        </w:rPr>
        <w:t xml:space="preserve"> </w:t>
      </w:r>
      <w:r w:rsidR="00226760" w:rsidRPr="00D47A82">
        <w:rPr>
          <w:sz w:val="20"/>
          <w:szCs w:val="20"/>
        </w:rPr>
        <w:t>I</w:t>
      </w:r>
      <w:r w:rsidRPr="00D47A82">
        <w:rPr>
          <w:sz w:val="20"/>
          <w:szCs w:val="20"/>
        </w:rPr>
        <w:t xml:space="preserve">l signore </w:t>
      </w:r>
      <w:r w:rsidR="00226760" w:rsidRPr="00D47A82">
        <w:rPr>
          <w:sz w:val="20"/>
          <w:szCs w:val="20"/>
        </w:rPr>
        <w:t xml:space="preserve">non controbatte né discute le sue opinioni, ma </w:t>
      </w:r>
      <w:r w:rsidRPr="00D47A82">
        <w:rPr>
          <w:sz w:val="20"/>
          <w:szCs w:val="20"/>
        </w:rPr>
        <w:t>fa</w:t>
      </w:r>
      <w:r w:rsidR="00226760" w:rsidRPr="00D47A82">
        <w:rPr>
          <w:sz w:val="20"/>
          <w:szCs w:val="20"/>
        </w:rPr>
        <w:t>cendo</w:t>
      </w:r>
      <w:r w:rsidRPr="00D47A82">
        <w:rPr>
          <w:sz w:val="20"/>
          <w:szCs w:val="20"/>
        </w:rPr>
        <w:t xml:space="preserve"> leva sulla sua argomentazione indic</w:t>
      </w:r>
      <w:r w:rsidR="00226760" w:rsidRPr="00D47A82">
        <w:rPr>
          <w:sz w:val="20"/>
          <w:szCs w:val="20"/>
        </w:rPr>
        <w:t>a</w:t>
      </w:r>
      <w:r w:rsidRPr="00D47A82">
        <w:rPr>
          <w:sz w:val="20"/>
          <w:szCs w:val="20"/>
        </w:rPr>
        <w:t xml:space="preserve"> che proprio in base a </w:t>
      </w:r>
      <w:r w:rsidR="00226760" w:rsidRPr="00D47A82">
        <w:rPr>
          <w:sz w:val="20"/>
          <w:szCs w:val="20"/>
        </w:rPr>
        <w:t>tale</w:t>
      </w:r>
      <w:r w:rsidRPr="00D47A82">
        <w:rPr>
          <w:sz w:val="20"/>
          <w:szCs w:val="20"/>
        </w:rPr>
        <w:t xml:space="preserve"> opinione</w:t>
      </w:r>
      <w:r w:rsidR="00226760" w:rsidRPr="00D47A82">
        <w:rPr>
          <w:sz w:val="20"/>
          <w:szCs w:val="20"/>
        </w:rPr>
        <w:t xml:space="preserve"> il servo avrebbe dovuto impiegare il denaro! Egli invece</w:t>
      </w:r>
      <w:r w:rsidR="00311A39" w:rsidRPr="00D47A82">
        <w:rPr>
          <w:sz w:val="20"/>
          <w:szCs w:val="20"/>
        </w:rPr>
        <w:t>, pur non avendo fatto nulla di male, non ha corrisposto alle attese del suo padrone.</w:t>
      </w:r>
      <w:r w:rsidR="00226760" w:rsidRPr="00D47A82">
        <w:rPr>
          <w:sz w:val="20"/>
          <w:szCs w:val="20"/>
        </w:rPr>
        <w:t xml:space="preserve"> In tal modo la parabola diventa un avvertimento contro chi nell’attesa</w:t>
      </w:r>
      <w:r w:rsidR="00311A39" w:rsidRPr="00D47A82">
        <w:rPr>
          <w:sz w:val="20"/>
          <w:szCs w:val="20"/>
        </w:rPr>
        <w:t xml:space="preserve"> del ritorno del Figlio dell’Uomo</w:t>
      </w:r>
      <w:r w:rsidR="00226760" w:rsidRPr="00D47A82">
        <w:rPr>
          <w:sz w:val="20"/>
          <w:szCs w:val="20"/>
        </w:rPr>
        <w:t xml:space="preserve"> non si impegna con costanza e fedeltà.</w:t>
      </w:r>
      <w:r w:rsidR="00311A39" w:rsidRPr="00D47A82">
        <w:rPr>
          <w:sz w:val="20"/>
          <w:szCs w:val="20"/>
        </w:rPr>
        <w:t xml:space="preserve"> ”Ha chi ha sarà dato e sarà nell’abbondanza; ma a chi non ha…” Di primo acchito tale principio appare ingiusto, in realtà mette in evidenza come nella sequela ci sia un crescendo nel rapporto Gesù-discepoli: quanto più si è disponibili e fedeli a seguirlo, tanto più si intensifica e approfondisce la comunione con lui.</w:t>
      </w:r>
      <w:r w:rsidR="00226760" w:rsidRPr="00D47A82">
        <w:rPr>
          <w:sz w:val="20"/>
          <w:szCs w:val="20"/>
        </w:rPr>
        <w:t xml:space="preserve"> </w:t>
      </w:r>
    </w:p>
    <w:p w14:paraId="1D963AE0" w14:textId="5ADD110F" w:rsidR="00145213" w:rsidRPr="00017AD9" w:rsidRDefault="00145213" w:rsidP="0001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i/>
        </w:rPr>
      </w:pPr>
      <w:r w:rsidRPr="00017AD9">
        <w:rPr>
          <w:i/>
        </w:rPr>
        <w:t xml:space="preserve">Lasciamoci raggiungere da questa scossa, non per aumentare l’ansia da prestazioni, ma per vivere in risposta a doni che non possono essere sprecati. </w:t>
      </w:r>
      <w:r w:rsidR="00017AD9" w:rsidRPr="00017AD9">
        <w:rPr>
          <w:i/>
        </w:rPr>
        <w:t>Quali riconosco in me e negli altri? Li sto usando in obbedienza al Donatore?</w:t>
      </w:r>
    </w:p>
    <w:p w14:paraId="6DE45652" w14:textId="40717990" w:rsidR="00017AD9" w:rsidRPr="00D47A82" w:rsidRDefault="00D47A82" w:rsidP="00EA5357">
      <w:pPr>
        <w:spacing w:after="120"/>
        <w:rPr>
          <w:b/>
          <w:bCs/>
          <w:sz w:val="24"/>
          <w:szCs w:val="24"/>
        </w:rPr>
      </w:pPr>
      <w:r w:rsidRPr="00D47A82">
        <w:rPr>
          <w:rFonts w:ascii="Book Antiqua" w:hAnsi="Book Antiqua"/>
          <w:color w:val="800000"/>
          <w:sz w:val="24"/>
          <w:szCs w:val="24"/>
        </w:rPr>
        <w:t>O Padre, che affidi alle mani dell'uomo tutti i beni della creazione e della grazia, fa' che la nostra buona volontà moltiplichi i frutti della tua provvidenza; rendici sempre operosi e vigilanti in attesa del tuo ritorno, nella speranza di sentirci chiamare servi buoni e fedeli, e così entrare nella gioia del tuo regno. Per il nostro Signore Gesù Cristo...</w:t>
      </w:r>
    </w:p>
    <w:p w14:paraId="6DCB984F" w14:textId="77777777" w:rsidR="00D47A82" w:rsidRDefault="00D47A82" w:rsidP="00017AD9">
      <w:pPr>
        <w:spacing w:after="120"/>
        <w:rPr>
          <w:b/>
          <w:bCs/>
        </w:rPr>
      </w:pPr>
    </w:p>
    <w:p w14:paraId="3D3BACFD" w14:textId="481D9622" w:rsidR="001B76A5" w:rsidRPr="00A7003C" w:rsidRDefault="001B76A5" w:rsidP="00A7003C">
      <w:pPr>
        <w:spacing w:after="120"/>
        <w:rPr>
          <w:b/>
          <w:bCs/>
        </w:rPr>
      </w:pPr>
      <w:bookmarkStart w:id="0" w:name="_GoBack"/>
      <w:bookmarkEnd w:id="0"/>
    </w:p>
    <w:sectPr w:rsidR="001B76A5" w:rsidRPr="00A7003C" w:rsidSect="00D47A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83533" w14:textId="77777777" w:rsidR="00C87D5A" w:rsidRDefault="00C87D5A" w:rsidP="00E47AE1">
      <w:pPr>
        <w:spacing w:after="0" w:line="240" w:lineRule="auto"/>
      </w:pPr>
      <w:r>
        <w:separator/>
      </w:r>
    </w:p>
  </w:endnote>
  <w:endnote w:type="continuationSeparator" w:id="0">
    <w:p w14:paraId="0C66B5CD" w14:textId="77777777" w:rsidR="00C87D5A" w:rsidRDefault="00C87D5A" w:rsidP="00E4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94AE" w14:textId="77777777" w:rsidR="00C87D5A" w:rsidRDefault="00C87D5A" w:rsidP="00E47AE1">
      <w:pPr>
        <w:spacing w:after="0" w:line="240" w:lineRule="auto"/>
      </w:pPr>
      <w:r>
        <w:separator/>
      </w:r>
    </w:p>
  </w:footnote>
  <w:footnote w:type="continuationSeparator" w:id="0">
    <w:p w14:paraId="445D53B9" w14:textId="77777777" w:rsidR="00C87D5A" w:rsidRDefault="00C87D5A" w:rsidP="00E47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ED"/>
    <w:rsid w:val="00017AD9"/>
    <w:rsid w:val="00052128"/>
    <w:rsid w:val="00066D85"/>
    <w:rsid w:val="000862C4"/>
    <w:rsid w:val="00106563"/>
    <w:rsid w:val="00116A19"/>
    <w:rsid w:val="00122A1C"/>
    <w:rsid w:val="00131EEE"/>
    <w:rsid w:val="00132CCA"/>
    <w:rsid w:val="00145213"/>
    <w:rsid w:val="00160AF7"/>
    <w:rsid w:val="001A77B9"/>
    <w:rsid w:val="001B76A5"/>
    <w:rsid w:val="00226760"/>
    <w:rsid w:val="00275C1E"/>
    <w:rsid w:val="002C7D14"/>
    <w:rsid w:val="002D43BD"/>
    <w:rsid w:val="00311A39"/>
    <w:rsid w:val="00470845"/>
    <w:rsid w:val="004773C4"/>
    <w:rsid w:val="00486899"/>
    <w:rsid w:val="00544EAD"/>
    <w:rsid w:val="00557985"/>
    <w:rsid w:val="005C248E"/>
    <w:rsid w:val="005D0E33"/>
    <w:rsid w:val="00601EBB"/>
    <w:rsid w:val="00611FE9"/>
    <w:rsid w:val="00612C20"/>
    <w:rsid w:val="0065712C"/>
    <w:rsid w:val="00690935"/>
    <w:rsid w:val="007122A6"/>
    <w:rsid w:val="00725BD0"/>
    <w:rsid w:val="007506F5"/>
    <w:rsid w:val="00764D45"/>
    <w:rsid w:val="007D37D3"/>
    <w:rsid w:val="007E4AFF"/>
    <w:rsid w:val="007E6BFF"/>
    <w:rsid w:val="007E7FA7"/>
    <w:rsid w:val="00877F06"/>
    <w:rsid w:val="00897FBB"/>
    <w:rsid w:val="008C7675"/>
    <w:rsid w:val="008E18C5"/>
    <w:rsid w:val="008E5795"/>
    <w:rsid w:val="009116D9"/>
    <w:rsid w:val="00914148"/>
    <w:rsid w:val="00965DAA"/>
    <w:rsid w:val="00993448"/>
    <w:rsid w:val="00A7003C"/>
    <w:rsid w:val="00BA2135"/>
    <w:rsid w:val="00BD0676"/>
    <w:rsid w:val="00BF3EBD"/>
    <w:rsid w:val="00C5176E"/>
    <w:rsid w:val="00C756F0"/>
    <w:rsid w:val="00C759BB"/>
    <w:rsid w:val="00C87D5A"/>
    <w:rsid w:val="00CA2D94"/>
    <w:rsid w:val="00CA30D5"/>
    <w:rsid w:val="00D41BB5"/>
    <w:rsid w:val="00D47A82"/>
    <w:rsid w:val="00D96E0E"/>
    <w:rsid w:val="00DF3AA7"/>
    <w:rsid w:val="00E04235"/>
    <w:rsid w:val="00E455ED"/>
    <w:rsid w:val="00E47AE1"/>
    <w:rsid w:val="00EA5357"/>
    <w:rsid w:val="00EC0206"/>
    <w:rsid w:val="00F8669C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DB2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7AE1"/>
  </w:style>
  <w:style w:type="paragraph" w:styleId="Pidipagina">
    <w:name w:val="footer"/>
    <w:basedOn w:val="Normale"/>
    <w:link w:val="Pidipagina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7AE1"/>
  </w:style>
  <w:style w:type="character" w:styleId="Enfasicorsivo">
    <w:name w:val="Emphasis"/>
    <w:basedOn w:val="Caratterepredefinitoparagrafo"/>
    <w:uiPriority w:val="20"/>
    <w:qFormat/>
    <w:rsid w:val="00764D4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4D45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764D4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7AE1"/>
  </w:style>
  <w:style w:type="paragraph" w:styleId="Pidipagina">
    <w:name w:val="footer"/>
    <w:basedOn w:val="Normale"/>
    <w:link w:val="PidipaginaCarattere"/>
    <w:uiPriority w:val="99"/>
    <w:unhideWhenUsed/>
    <w:rsid w:val="00E4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7AE1"/>
  </w:style>
  <w:style w:type="character" w:styleId="Enfasicorsivo">
    <w:name w:val="Emphasis"/>
    <w:basedOn w:val="Caratterepredefinitoparagrafo"/>
    <w:uiPriority w:val="20"/>
    <w:qFormat/>
    <w:rsid w:val="00764D4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4D45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764D4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DC96-A42C-4D47-AEB0-49D3854E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Maurizio Compiani</dc:creator>
  <cp:keywords/>
  <dc:description/>
  <cp:lastModifiedBy>Grafico</cp:lastModifiedBy>
  <cp:revision>2</cp:revision>
  <dcterms:created xsi:type="dcterms:W3CDTF">2020-09-07T09:47:00Z</dcterms:created>
  <dcterms:modified xsi:type="dcterms:W3CDTF">2020-09-07T09:47:00Z</dcterms:modified>
</cp:coreProperties>
</file>