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4B" w:rsidRDefault="0032004B" w:rsidP="00541883">
      <w:pPr>
        <w:spacing w:after="0" w:line="240" w:lineRule="auto"/>
        <w:jc w:val="center"/>
        <w:rPr>
          <w:rFonts w:ascii="Times New Roman" w:hAnsi="Times New Roman" w:cs="Times New Roman"/>
          <w:b/>
          <w:sz w:val="24"/>
          <w:szCs w:val="24"/>
        </w:rPr>
      </w:pPr>
    </w:p>
    <w:p w:rsidR="0032004B" w:rsidRDefault="0032004B" w:rsidP="0032004B">
      <w:pPr>
        <w:spacing w:after="0" w:line="240" w:lineRule="auto"/>
        <w:rPr>
          <w:rFonts w:ascii="Times New Roman" w:hAnsi="Times New Roman" w:cs="Times New Roman"/>
          <w:b/>
          <w:sz w:val="24"/>
          <w:szCs w:val="24"/>
        </w:rPr>
      </w:pPr>
      <w:r w:rsidRPr="0032004B">
        <w:rPr>
          <w:rFonts w:ascii="Times New Roman" w:hAnsi="Times New Roman" w:cs="Times New Roman"/>
          <w:b/>
          <w:sz w:val="24"/>
          <w:szCs w:val="24"/>
        </w:rPr>
        <w:drawing>
          <wp:inline distT="0" distB="0" distL="0" distR="0">
            <wp:extent cx="6121691" cy="1048624"/>
            <wp:effectExtent l="0" t="0" r="0" b="0"/>
            <wp:docPr id="3" name="Oggett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39136" cy="1224136"/>
                      <a:chOff x="457200" y="188640"/>
                      <a:chExt cx="7139136" cy="1224136"/>
                    </a:xfrm>
                  </a:grpSpPr>
                  <a:sp>
                    <a:nvSpPr>
                      <a:cNvPr id="4" name="Titolo 3"/>
                      <a:cNvSpPr>
                        <a:spLocks noGrp="1"/>
                      </a:cNvSpPr>
                    </a:nvSpPr>
                    <a:spPr>
                      <a:xfrm>
                        <a:off x="457200" y="188640"/>
                        <a:ext cx="7139136" cy="1224136"/>
                      </a:xfrm>
                      <a:prstGeom prst="rect">
                        <a:avLst/>
                      </a:prstGeom>
                    </a:spPr>
                    <a:txSp>
                      <a:txBody>
                        <a:bodyPr vert="horz" lIns="91440" tIns="45720" rIns="91440" bIns="45720" rtlCol="0" anchor="b">
                          <a:normAutofit fontScale="90000"/>
                        </a:bodyPr>
                        <a:lstStyle>
                          <a:lvl1pPr algn="l" defTabSz="914400" rtl="0" eaLnBrk="1" latinLnBrk="0" hangingPunct="1">
                            <a:spcBef>
                              <a:spcPct val="0"/>
                            </a:spcBef>
                            <a:buNone/>
                            <a:defRPr sz="2000" b="1" kern="1200">
                              <a:solidFill>
                                <a:schemeClr val="dk1"/>
                              </a:solidFill>
                              <a:latin typeface="+mn-lt"/>
                              <a:ea typeface="+mn-ea"/>
                              <a:cs typeface="+mn-cs"/>
                            </a:defRPr>
                          </a:lvl1pPr>
                          <a:lvl2pPr>
                            <a:defRPr>
                              <a:solidFill>
                                <a:schemeClr val="dk1"/>
                              </a:solidFill>
                              <a:latin typeface="+mn-lt"/>
                              <a:ea typeface="+mn-ea"/>
                              <a:cs typeface="+mn-cs"/>
                            </a:defRPr>
                          </a:lvl2pPr>
                          <a:lvl3pPr>
                            <a:defRPr>
                              <a:solidFill>
                                <a:schemeClr val="dk1"/>
                              </a:solidFill>
                              <a:latin typeface="+mn-lt"/>
                              <a:ea typeface="+mn-ea"/>
                              <a:cs typeface="+mn-cs"/>
                            </a:defRPr>
                          </a:lvl3pPr>
                          <a:lvl4pPr>
                            <a:defRPr>
                              <a:solidFill>
                                <a:schemeClr val="dk1"/>
                              </a:solidFill>
                              <a:latin typeface="+mn-lt"/>
                              <a:ea typeface="+mn-ea"/>
                              <a:cs typeface="+mn-cs"/>
                            </a:defRPr>
                          </a:lvl4pPr>
                          <a:lvl5pPr>
                            <a:defRPr>
                              <a:solidFill>
                                <a:schemeClr val="dk1"/>
                              </a:solidFill>
                              <a:latin typeface="+mn-lt"/>
                              <a:ea typeface="+mn-ea"/>
                              <a:cs typeface="+mn-cs"/>
                            </a:defRPr>
                          </a:lvl5pPr>
                          <a:lvl6pPr>
                            <a:defRPr>
                              <a:solidFill>
                                <a:schemeClr val="dk1"/>
                              </a:solidFill>
                              <a:latin typeface="+mn-lt"/>
                              <a:ea typeface="+mn-ea"/>
                              <a:cs typeface="+mn-cs"/>
                            </a:defRPr>
                          </a:lvl6pPr>
                          <a:lvl7pPr>
                            <a:defRPr>
                              <a:solidFill>
                                <a:schemeClr val="dk1"/>
                              </a:solidFill>
                              <a:latin typeface="+mn-lt"/>
                              <a:ea typeface="+mn-ea"/>
                              <a:cs typeface="+mn-cs"/>
                            </a:defRPr>
                          </a:lvl7pPr>
                          <a:lvl8pPr>
                            <a:defRPr>
                              <a:solidFill>
                                <a:schemeClr val="dk1"/>
                              </a:solidFill>
                              <a:latin typeface="+mn-lt"/>
                              <a:ea typeface="+mn-ea"/>
                              <a:cs typeface="+mn-cs"/>
                            </a:defRPr>
                          </a:lvl8pPr>
                          <a:lvl9pPr>
                            <a:defRPr>
                              <a:solidFill>
                                <a:schemeClr val="dk1"/>
                              </a:solidFill>
                              <a:latin typeface="+mn-lt"/>
                              <a:ea typeface="+mn-ea"/>
                              <a:cs typeface="+mn-cs"/>
                            </a:defRPr>
                          </a:lvl9pPr>
                        </a:lstStyle>
                        <a:p>
                          <a:pPr algn="ctr"/>
                          <a:r>
                            <a:rPr lang="it-IT" sz="4400" dirty="0" smtClean="0">
                              <a:solidFill>
                                <a:srgbClr val="008000"/>
                              </a:solidFill>
                              <a:latin typeface="Comic Sans MS" pitchFamily="66" charset="0"/>
                            </a:rPr>
                            <a:t>S-cambiando s’impara 4 </a:t>
                          </a:r>
                          <a:r>
                            <a:rPr lang="it-IT" dirty="0" smtClean="0"/>
                            <a:t/>
                          </a:r>
                          <a:br>
                            <a:rPr lang="it-IT" dirty="0" smtClean="0"/>
                          </a:br>
                          <a:r>
                            <a:rPr lang="it-IT" sz="2200" dirty="0" smtClean="0">
                              <a:latin typeface="Lucida Handwriting" pitchFamily="66" charset="0"/>
                            </a:rPr>
                            <a:t>Scuola e pluralismo religioso</a:t>
                          </a:r>
                          <a:r>
                            <a:rPr lang="it-IT" dirty="0" smtClean="0"/>
                            <a:t/>
                          </a:r>
                          <a:br>
                            <a:rPr lang="it-IT" dirty="0" smtClean="0"/>
                          </a:br>
                          <a:endParaRPr lang="it-IT" dirty="0"/>
                        </a:p>
                      </a:txBody>
                      <a:useSpRect/>
                    </a:txSp>
                    <a:style>
                      <a:lnRef idx="1">
                        <a:schemeClr val="accent3"/>
                      </a:lnRef>
                      <a:fillRef idx="2">
                        <a:schemeClr val="accent3"/>
                      </a:fillRef>
                      <a:effectRef idx="1">
                        <a:schemeClr val="accent3"/>
                      </a:effectRef>
                      <a:fontRef idx="minor">
                        <a:schemeClr val="dk1"/>
                      </a:fontRef>
                    </a:style>
                  </a:sp>
                </lc:lockedCanvas>
              </a:graphicData>
            </a:graphic>
          </wp:inline>
        </w:drawing>
      </w:r>
    </w:p>
    <w:p w:rsidR="00A0280D" w:rsidRDefault="00A0280D" w:rsidP="00541883">
      <w:pPr>
        <w:spacing w:after="0" w:line="240" w:lineRule="auto"/>
        <w:jc w:val="both"/>
        <w:rPr>
          <w:rFonts w:ascii="Times New Roman" w:hAnsi="Times New Roman" w:cs="Times New Roman"/>
          <w:i/>
        </w:rPr>
      </w:pPr>
    </w:p>
    <w:p w:rsidR="00BB5B87" w:rsidRDefault="00541883" w:rsidP="00541883">
      <w:pPr>
        <w:spacing w:after="0" w:line="240" w:lineRule="auto"/>
        <w:jc w:val="both"/>
        <w:rPr>
          <w:rFonts w:ascii="Times New Roman" w:hAnsi="Times New Roman" w:cs="Times New Roman"/>
          <w:b/>
          <w:sz w:val="24"/>
          <w:szCs w:val="24"/>
        </w:rPr>
      </w:pPr>
      <w:proofErr w:type="spellStart"/>
      <w:r w:rsidRPr="00BB5B87">
        <w:rPr>
          <w:rFonts w:ascii="Times New Roman" w:hAnsi="Times New Roman" w:cs="Times New Roman"/>
          <w:b/>
          <w:sz w:val="24"/>
          <w:szCs w:val="24"/>
        </w:rPr>
        <w:t>Abstract</w:t>
      </w:r>
      <w:proofErr w:type="spellEnd"/>
    </w:p>
    <w:p w:rsidR="00BB5B87" w:rsidRDefault="00BB5B87" w:rsidP="00541883">
      <w:pPr>
        <w:spacing w:after="0" w:line="240" w:lineRule="auto"/>
        <w:jc w:val="both"/>
        <w:rPr>
          <w:rFonts w:ascii="Times New Roman" w:hAnsi="Times New Roman" w:cs="Times New Roman"/>
          <w:b/>
        </w:rPr>
      </w:pPr>
    </w:p>
    <w:p w:rsidR="00BB5B87" w:rsidRDefault="00BB5B87" w:rsidP="00541883">
      <w:pPr>
        <w:spacing w:after="0" w:line="240" w:lineRule="auto"/>
        <w:jc w:val="both"/>
        <w:rPr>
          <w:rFonts w:ascii="Times New Roman" w:hAnsi="Times New Roman" w:cs="Times New Roman"/>
          <w:b/>
        </w:rPr>
      </w:pPr>
      <w:r w:rsidRPr="00BB5B87">
        <w:rPr>
          <w:rFonts w:ascii="Times New Roman" w:hAnsi="Times New Roman" w:cs="Times New Roman"/>
          <w:b/>
        </w:rPr>
        <w:drawing>
          <wp:inline distT="0" distB="0" distL="0" distR="0">
            <wp:extent cx="6120130" cy="721134"/>
            <wp:effectExtent l="19050" t="0" r="0" b="0"/>
            <wp:docPr id="4" name="Oggett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58398" cy="1008112"/>
                      <a:chOff x="160429" y="222453"/>
                      <a:chExt cx="8558398" cy="1008112"/>
                    </a:xfrm>
                  </a:grpSpPr>
                  <a:sp>
                    <a:nvSpPr>
                      <a:cNvPr id="7" name="Segnaposto testo 5"/>
                      <a:cNvSpPr txBox="1">
                        <a:spLocks/>
                      </a:cNvSpPr>
                    </a:nvSpPr>
                    <a:spPr>
                      <a:xfrm>
                        <a:off x="160429" y="222453"/>
                        <a:ext cx="8558398" cy="1008112"/>
                      </a:xfrm>
                      <a:prstGeom prst="rect">
                        <a:avLst/>
                      </a:prstGeom>
                      <a:solidFill>
                        <a:srgbClr val="00B050"/>
                      </a:solidFill>
                      <a:scene3d>
                        <a:camera prst="orthographicFront"/>
                        <a:lightRig rig="threePt" dir="t"/>
                      </a:scene3d>
                      <a:sp3d>
                        <a:bevelT prst="angle"/>
                      </a:sp3d>
                    </a:spPr>
                    <a:txSp>
                      <a:txBody>
                        <a:bodyPr vert="horz" lIns="91440" tIns="45720" rIns="91440" bIns="45720" rtlCol="0">
                          <a:no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ctr" defTabSz="914400" rtl="0" eaLnBrk="1" fontAlgn="auto" latinLnBrk="0" hangingPunct="1">
                            <a:lnSpc>
                              <a:spcPct val="100000"/>
                            </a:lnSpc>
                            <a:spcBef>
                              <a:spcPct val="20000"/>
                            </a:spcBef>
                            <a:spcAft>
                              <a:spcPts val="0"/>
                            </a:spcAft>
                            <a:buClrTx/>
                            <a:buSzTx/>
                            <a:tabLst/>
                            <a:defRPr/>
                          </a:pPr>
                          <a:r>
                            <a:rPr kumimoji="0" lang="it-IT" sz="3600" b="0" i="0" u="none" strike="noStrike" kern="1200" cap="none" spc="0" normalizeH="0" baseline="0" noProof="0" dirty="0" smtClean="0">
                              <a:ln>
                                <a:noFill/>
                              </a:ln>
                              <a:solidFill>
                                <a:schemeClr val="tx2">
                                  <a:lumMod val="50000"/>
                                </a:schemeClr>
                              </a:solidFill>
                              <a:effectLst/>
                              <a:uLnTx/>
                              <a:uFillTx/>
                              <a:latin typeface="Cataneo BT" pitchFamily="66" charset="0"/>
                              <a:ea typeface="+mn-ea"/>
                              <a:cs typeface="+mn-cs"/>
                            </a:rPr>
                            <a:t>Focus su scuole e comunità civile a Cremona</a:t>
                          </a:r>
                        </a:p>
                      </a:txBody>
                      <a:useSpRect/>
                    </a:txSp>
                  </a:sp>
                </lc:lockedCanvas>
              </a:graphicData>
            </a:graphic>
          </wp:inline>
        </w:drawing>
      </w:r>
    </w:p>
    <w:p w:rsidR="00541883" w:rsidRDefault="00541883" w:rsidP="00541883">
      <w:pPr>
        <w:spacing w:after="0" w:line="240" w:lineRule="auto"/>
        <w:jc w:val="both"/>
        <w:rPr>
          <w:rFonts w:ascii="Times New Roman" w:hAnsi="Times New Roman" w:cs="Times New Roman"/>
          <w:b/>
        </w:rPr>
      </w:pPr>
    </w:p>
    <w:p w:rsidR="00541883" w:rsidRDefault="00541883" w:rsidP="00541883">
      <w:pPr>
        <w:spacing w:after="0" w:line="240" w:lineRule="auto"/>
        <w:jc w:val="both"/>
        <w:rPr>
          <w:rFonts w:ascii="Times New Roman" w:hAnsi="Times New Roman" w:cs="Times New Roman"/>
        </w:rPr>
      </w:pPr>
      <w:r w:rsidRPr="00541883">
        <w:rPr>
          <w:rFonts w:ascii="Times New Roman" w:hAnsi="Times New Roman" w:cs="Times New Roman"/>
        </w:rPr>
        <w:t>1</w:t>
      </w:r>
      <w:r>
        <w:rPr>
          <w:rFonts w:ascii="Times New Roman" w:hAnsi="Times New Roman" w:cs="Times New Roman"/>
        </w:rPr>
        <w:t xml:space="preserve">. </w:t>
      </w:r>
      <w:r w:rsidRPr="005D41D2">
        <w:rPr>
          <w:rFonts w:ascii="Times New Roman" w:hAnsi="Times New Roman" w:cs="Times New Roman"/>
          <w:b/>
        </w:rPr>
        <w:t>Richiamo inquadramento normativo dell’</w:t>
      </w:r>
      <w:proofErr w:type="spellStart"/>
      <w:r w:rsidRPr="005D41D2">
        <w:rPr>
          <w:rFonts w:ascii="Times New Roman" w:hAnsi="Times New Roman" w:cs="Times New Roman"/>
          <w:b/>
        </w:rPr>
        <w:t>IRc</w:t>
      </w:r>
      <w:proofErr w:type="spellEnd"/>
      <w:r>
        <w:rPr>
          <w:rFonts w:ascii="Times New Roman" w:hAnsi="Times New Roman" w:cs="Times New Roman"/>
        </w:rPr>
        <w:t xml:space="preserve"> (Insegnam</w:t>
      </w:r>
      <w:r w:rsidR="005D41D2">
        <w:rPr>
          <w:rFonts w:ascii="Times New Roman" w:hAnsi="Times New Roman" w:cs="Times New Roman"/>
        </w:rPr>
        <w:t>ento della Religione cattolica) e nuove Indicazioni Nazionali per il Curricolo Infanzia e Primo Ciclo.</w:t>
      </w:r>
    </w:p>
    <w:p w:rsidR="00BB5B87" w:rsidRDefault="00BB5B87" w:rsidP="00541883">
      <w:pPr>
        <w:spacing w:after="0" w:line="240" w:lineRule="auto"/>
        <w:jc w:val="both"/>
        <w:rPr>
          <w:rFonts w:ascii="Times New Roman" w:hAnsi="Times New Roman" w:cs="Times New Roman"/>
        </w:rPr>
      </w:pPr>
    </w:p>
    <w:p w:rsidR="00541883" w:rsidRDefault="00541883" w:rsidP="00541883">
      <w:pPr>
        <w:spacing w:after="0" w:line="240" w:lineRule="auto"/>
        <w:jc w:val="both"/>
        <w:rPr>
          <w:rFonts w:ascii="Times New Roman" w:hAnsi="Times New Roman" w:cs="Times New Roman"/>
          <w:i/>
          <w:sz w:val="20"/>
          <w:szCs w:val="20"/>
        </w:rPr>
      </w:pPr>
      <w:r>
        <w:rPr>
          <w:rFonts w:ascii="Times New Roman" w:hAnsi="Times New Roman" w:cs="Times New Roman"/>
        </w:rPr>
        <w:t>Legge 121/</w:t>
      </w:r>
      <w:r w:rsidR="000C41B6">
        <w:rPr>
          <w:rFonts w:ascii="Times New Roman" w:hAnsi="Times New Roman" w:cs="Times New Roman"/>
        </w:rPr>
        <w:t>19</w:t>
      </w:r>
      <w:r>
        <w:rPr>
          <w:rFonts w:ascii="Times New Roman" w:hAnsi="Times New Roman" w:cs="Times New Roman"/>
        </w:rPr>
        <w:t xml:space="preserve">85: </w:t>
      </w:r>
      <w:r w:rsidRPr="00541883">
        <w:rPr>
          <w:rFonts w:ascii="Times New Roman" w:hAnsi="Times New Roman" w:cs="Times New Roman"/>
          <w:i/>
          <w:sz w:val="20"/>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w:t>
      </w:r>
      <w:r>
        <w:rPr>
          <w:rFonts w:ascii="Times New Roman" w:hAnsi="Times New Roman" w:cs="Times New Roman"/>
          <w:i/>
          <w:sz w:val="20"/>
          <w:szCs w:val="20"/>
        </w:rPr>
        <w:t>à</w:t>
      </w:r>
      <w:r w:rsidRPr="00541883">
        <w:rPr>
          <w:rFonts w:ascii="Times New Roman" w:hAnsi="Times New Roman" w:cs="Times New Roman"/>
          <w:i/>
          <w:sz w:val="20"/>
          <w:szCs w:val="20"/>
        </w:rPr>
        <w:t xml:space="preserve"> educativa dei genitori, é garantito a ciascuno il diritto di scegliere se avvalersi o non avvalersi d</w:t>
      </w:r>
      <w:r>
        <w:rPr>
          <w:rFonts w:ascii="Times New Roman" w:hAnsi="Times New Roman" w:cs="Times New Roman"/>
          <w:i/>
          <w:sz w:val="20"/>
          <w:szCs w:val="20"/>
        </w:rPr>
        <w:t>i detto insegnamento”.</w:t>
      </w:r>
    </w:p>
    <w:p w:rsidR="000C41B6" w:rsidRPr="000C41B6" w:rsidRDefault="000C41B6" w:rsidP="00541883">
      <w:pPr>
        <w:spacing w:after="0" w:line="240" w:lineRule="auto"/>
        <w:jc w:val="both"/>
        <w:rPr>
          <w:rFonts w:ascii="Times New Roman" w:hAnsi="Times New Roman" w:cs="Times New Roman"/>
          <w:sz w:val="20"/>
          <w:szCs w:val="20"/>
        </w:rPr>
      </w:pPr>
      <w:r w:rsidRPr="006541F0">
        <w:rPr>
          <w:rFonts w:ascii="Times New Roman" w:hAnsi="Times New Roman" w:cs="Times New Roman"/>
        </w:rPr>
        <w:t>DM 254/2012:</w:t>
      </w:r>
      <w:r w:rsidRPr="000C41B6">
        <w:rPr>
          <w:rFonts w:ascii="Arial" w:eastAsia="Arial Unicode MS" w:hAnsi="Arial" w:cs="Arial Unicode MS"/>
          <w:color w:val="000000"/>
          <w:sz w:val="40"/>
          <w:szCs w:val="40"/>
        </w:rPr>
        <w:t xml:space="preserve"> </w:t>
      </w:r>
      <w:r w:rsidRPr="000C41B6">
        <w:rPr>
          <w:rFonts w:ascii="Times New Roman" w:eastAsia="Arial Unicode MS" w:hAnsi="Times New Roman" w:cs="Times New Roman"/>
          <w:color w:val="000000"/>
          <w:sz w:val="20"/>
          <w:szCs w:val="20"/>
        </w:rPr>
        <w:t>“</w:t>
      </w:r>
      <w:r w:rsidRPr="000C41B6">
        <w:rPr>
          <w:rFonts w:ascii="Times New Roman" w:hAnsi="Times New Roman" w:cs="Times New Roman"/>
          <w:i/>
          <w:sz w:val="20"/>
          <w:szCs w:val="20"/>
        </w:rPr>
        <w:t xml:space="preserve">Lo </w:t>
      </w:r>
      <w:r w:rsidRPr="000C41B6">
        <w:rPr>
          <w:rFonts w:ascii="Times New Roman" w:hAnsi="Times New Roman" w:cs="Times New Roman"/>
          <w:b/>
          <w:bCs/>
          <w:i/>
          <w:sz w:val="20"/>
          <w:szCs w:val="20"/>
        </w:rPr>
        <w:t>studente</w:t>
      </w:r>
      <w:r w:rsidRPr="000C41B6">
        <w:rPr>
          <w:rFonts w:ascii="Times New Roman" w:hAnsi="Times New Roman" w:cs="Times New Roman"/>
          <w:i/>
          <w:sz w:val="20"/>
          <w:szCs w:val="20"/>
        </w:rPr>
        <w:t xml:space="preserve"> è posto al centro dell’azione educativa in tutti i suoi aspetti: cognitivi, affettivi, relazionali, corporei, estetici, etici, spirituali, religiosi</w:t>
      </w:r>
      <w:r>
        <w:rPr>
          <w:rFonts w:ascii="Times New Roman" w:hAnsi="Times New Roman" w:cs="Times New Roman"/>
          <w:i/>
          <w:sz w:val="20"/>
          <w:szCs w:val="20"/>
        </w:rPr>
        <w:t>”</w:t>
      </w:r>
    </w:p>
    <w:p w:rsidR="00732A60" w:rsidRDefault="00732A60" w:rsidP="00541883">
      <w:pPr>
        <w:spacing w:after="0" w:line="240" w:lineRule="auto"/>
        <w:jc w:val="both"/>
        <w:rPr>
          <w:rFonts w:ascii="Times New Roman" w:hAnsi="Times New Roman" w:cs="Times New Roman"/>
          <w:i/>
          <w:sz w:val="20"/>
          <w:szCs w:val="20"/>
        </w:rPr>
      </w:pPr>
    </w:p>
    <w:p w:rsidR="00732A60" w:rsidRDefault="00541883" w:rsidP="00541883">
      <w:pPr>
        <w:spacing w:after="0" w:line="240" w:lineRule="auto"/>
        <w:jc w:val="both"/>
        <w:rPr>
          <w:rFonts w:ascii="Times New Roman" w:hAnsi="Times New Roman" w:cs="Times New Roman"/>
        </w:rPr>
      </w:pPr>
      <w:r w:rsidRPr="001E5EAE">
        <w:rPr>
          <w:rFonts w:ascii="Times New Roman" w:hAnsi="Times New Roman" w:cs="Times New Roman"/>
        </w:rPr>
        <w:t xml:space="preserve">2. </w:t>
      </w:r>
      <w:r w:rsidRPr="005D41D2">
        <w:rPr>
          <w:rFonts w:ascii="Times New Roman" w:hAnsi="Times New Roman" w:cs="Times New Roman"/>
          <w:b/>
        </w:rPr>
        <w:t>L’</w:t>
      </w:r>
      <w:proofErr w:type="spellStart"/>
      <w:r w:rsidRPr="005D41D2">
        <w:rPr>
          <w:rFonts w:ascii="Times New Roman" w:hAnsi="Times New Roman" w:cs="Times New Roman"/>
          <w:b/>
        </w:rPr>
        <w:t>IRc</w:t>
      </w:r>
      <w:proofErr w:type="spellEnd"/>
      <w:r w:rsidRPr="005D41D2">
        <w:rPr>
          <w:rFonts w:ascii="Times New Roman" w:hAnsi="Times New Roman" w:cs="Times New Roman"/>
          <w:b/>
        </w:rPr>
        <w:t xml:space="preserve"> compie trent</w:t>
      </w:r>
      <w:r w:rsidR="005D41D2">
        <w:rPr>
          <w:rFonts w:ascii="Times New Roman" w:hAnsi="Times New Roman" w:cs="Times New Roman"/>
          <w:b/>
        </w:rPr>
        <w:t>’</w:t>
      </w:r>
      <w:r w:rsidRPr="005D41D2">
        <w:rPr>
          <w:rFonts w:ascii="Times New Roman" w:hAnsi="Times New Roman" w:cs="Times New Roman"/>
          <w:b/>
        </w:rPr>
        <w:t>anni: 1985</w:t>
      </w:r>
      <w:r w:rsidR="00732A60" w:rsidRPr="005D41D2">
        <w:rPr>
          <w:rFonts w:ascii="Times New Roman" w:hAnsi="Times New Roman" w:cs="Times New Roman"/>
          <w:b/>
        </w:rPr>
        <w:t xml:space="preserve"> </w:t>
      </w:r>
      <w:r w:rsidRPr="005D41D2">
        <w:rPr>
          <w:rFonts w:ascii="Times New Roman" w:hAnsi="Times New Roman" w:cs="Times New Roman"/>
          <w:b/>
        </w:rPr>
        <w:t xml:space="preserve">- </w:t>
      </w:r>
      <w:r w:rsidR="00732A60" w:rsidRPr="005D41D2">
        <w:rPr>
          <w:rFonts w:ascii="Times New Roman" w:hAnsi="Times New Roman" w:cs="Times New Roman"/>
          <w:b/>
        </w:rPr>
        <w:t>2015</w:t>
      </w:r>
      <w:r w:rsidR="00732A60" w:rsidRPr="001E5EAE">
        <w:rPr>
          <w:rFonts w:ascii="Times New Roman" w:hAnsi="Times New Roman" w:cs="Times New Roman"/>
        </w:rPr>
        <w:t xml:space="preserve">. </w:t>
      </w:r>
    </w:p>
    <w:p w:rsidR="00BB5B87" w:rsidRPr="001E5EAE" w:rsidRDefault="00BB5B87" w:rsidP="00541883">
      <w:pPr>
        <w:spacing w:after="0" w:line="240" w:lineRule="auto"/>
        <w:jc w:val="both"/>
        <w:rPr>
          <w:rFonts w:ascii="Times New Roman" w:hAnsi="Times New Roman" w:cs="Times New Roman"/>
        </w:rPr>
      </w:pPr>
    </w:p>
    <w:p w:rsidR="00732A60" w:rsidRPr="001E5EAE" w:rsidRDefault="00732A60" w:rsidP="00C270DD">
      <w:pPr>
        <w:spacing w:after="0" w:line="240" w:lineRule="auto"/>
        <w:ind w:firstLine="708"/>
        <w:jc w:val="both"/>
        <w:rPr>
          <w:rFonts w:ascii="Times New Roman" w:hAnsi="Times New Roman" w:cs="Times New Roman"/>
          <w:i/>
        </w:rPr>
      </w:pPr>
      <w:r w:rsidRPr="001E5EAE">
        <w:rPr>
          <w:rFonts w:ascii="Times New Roman" w:hAnsi="Times New Roman" w:cs="Times New Roman"/>
        </w:rPr>
        <w:t xml:space="preserve">Il passaggio da insegnamento obbligatorio con facoltà di esonero, ad insegnamento facoltativo con diritto di opzione e il trend di </w:t>
      </w:r>
      <w:proofErr w:type="spellStart"/>
      <w:r w:rsidRPr="001E5EAE">
        <w:rPr>
          <w:rFonts w:ascii="Times New Roman" w:hAnsi="Times New Roman" w:cs="Times New Roman"/>
          <w:i/>
        </w:rPr>
        <w:t>avvalenza</w:t>
      </w:r>
      <w:proofErr w:type="spellEnd"/>
      <w:r w:rsidRPr="001E5EAE">
        <w:rPr>
          <w:rFonts w:ascii="Times New Roman" w:hAnsi="Times New Roman" w:cs="Times New Roman"/>
          <w:i/>
        </w:rPr>
        <w:t>.</w:t>
      </w:r>
    </w:p>
    <w:p w:rsidR="001E5EAE" w:rsidRPr="00BB5B87" w:rsidRDefault="001E5EAE" w:rsidP="001E5EAE">
      <w:pPr>
        <w:spacing w:after="0" w:line="240" w:lineRule="auto"/>
        <w:jc w:val="both"/>
        <w:rPr>
          <w:rFonts w:ascii="Times New Roman" w:hAnsi="Times New Roman" w:cs="Times New Roman"/>
          <w:i/>
        </w:rPr>
      </w:pPr>
    </w:p>
    <w:p w:rsidR="00541883" w:rsidRPr="00BB5B87" w:rsidRDefault="001E5EAE" w:rsidP="001E5EAE">
      <w:pPr>
        <w:spacing w:after="0" w:line="240" w:lineRule="auto"/>
        <w:jc w:val="both"/>
        <w:rPr>
          <w:rFonts w:ascii="Times New Roman" w:hAnsi="Times New Roman" w:cs="Times New Roman"/>
        </w:rPr>
      </w:pPr>
      <w:r w:rsidRPr="00BB5B87">
        <w:rPr>
          <w:rFonts w:ascii="Times New Roman" w:hAnsi="Times New Roman" w:cs="Times New Roman"/>
        </w:rPr>
        <w:t>L’insegnamento della religione cattolica (</w:t>
      </w:r>
      <w:proofErr w:type="spellStart"/>
      <w:r w:rsidRPr="00BB5B87">
        <w:rPr>
          <w:rFonts w:ascii="Times New Roman" w:hAnsi="Times New Roman" w:cs="Times New Roman"/>
        </w:rPr>
        <w:t>IRc</w:t>
      </w:r>
      <w:proofErr w:type="spellEnd"/>
      <w:r w:rsidRPr="00BB5B87">
        <w:rPr>
          <w:rFonts w:ascii="Times New Roman" w:hAnsi="Times New Roman" w:cs="Times New Roman"/>
        </w:rPr>
        <w:t>) nella scuola italiana continua a riscuotere interesse e partecipazione tra gli studenti e le loro famiglie. Secondo gli ultimi dati a disposizione per l’anno scolastico 2013/14, l’88,5% degli studenti ha scelto di frequentare l’ora di religione.</w:t>
      </w:r>
    </w:p>
    <w:p w:rsidR="00BA27EE" w:rsidRPr="00BB5B87" w:rsidRDefault="005D41D2" w:rsidP="00C270DD">
      <w:pPr>
        <w:pStyle w:val="NormaleWeb"/>
        <w:spacing w:before="0" w:beforeAutospacing="0" w:after="0" w:afterAutospacing="0"/>
        <w:jc w:val="both"/>
        <w:rPr>
          <w:sz w:val="22"/>
          <w:szCs w:val="22"/>
        </w:rPr>
      </w:pPr>
      <w:r w:rsidRPr="00BB5B87">
        <w:rPr>
          <w:sz w:val="22"/>
          <w:szCs w:val="22"/>
        </w:rPr>
        <w:t xml:space="preserve">L’anno scorso 2014/15 sono stati complessivamente poco meno di 7 milioni (esattamente 6.927.849) pari all’87,9% dei 7.883.741 alunni/studenti frequentanti i diversi settori scolastici dall’infanzia agli istituti d’istruzione secondaria di II grado. Il settore scolastico con la più alta percentuale di alunni che hanno detto sì all’IRC è stato quello della scuola primaria con il 92,3%. Nella scuola dell’infanzia i bambini che si sono avvalsi han </w:t>
      </w:r>
      <w:r w:rsidR="00BA27EE" w:rsidRPr="00BB5B87">
        <w:rPr>
          <w:sz w:val="22"/>
          <w:szCs w:val="22"/>
        </w:rPr>
        <w:t xml:space="preserve">che si sono avvalsi hanno toccato il 91,3% . </w:t>
      </w:r>
      <w:r w:rsidRPr="00BB5B87">
        <w:rPr>
          <w:sz w:val="22"/>
          <w:szCs w:val="22"/>
        </w:rPr>
        <w:t xml:space="preserve">L’89,9% gli studenti </w:t>
      </w:r>
      <w:proofErr w:type="spellStart"/>
      <w:r w:rsidRPr="00BB5B87">
        <w:rPr>
          <w:sz w:val="22"/>
          <w:szCs w:val="22"/>
        </w:rPr>
        <w:t>avvalentesi</w:t>
      </w:r>
      <w:proofErr w:type="spellEnd"/>
      <w:r w:rsidRPr="00BB5B87">
        <w:rPr>
          <w:sz w:val="22"/>
          <w:szCs w:val="22"/>
        </w:rPr>
        <w:t xml:space="preserve"> nella scuola secondaria di I grado. </w:t>
      </w:r>
    </w:p>
    <w:p w:rsidR="005D41D2" w:rsidRPr="00BB5B87" w:rsidRDefault="005D41D2" w:rsidP="00C270DD">
      <w:pPr>
        <w:pStyle w:val="NormaleWeb"/>
        <w:spacing w:before="0" w:beforeAutospacing="0" w:after="0" w:afterAutospacing="0"/>
        <w:jc w:val="both"/>
        <w:rPr>
          <w:sz w:val="22"/>
          <w:szCs w:val="22"/>
        </w:rPr>
      </w:pPr>
      <w:r w:rsidRPr="00BB5B87">
        <w:rPr>
          <w:sz w:val="22"/>
          <w:szCs w:val="22"/>
        </w:rPr>
        <w:t xml:space="preserve">Tra gli studenti delle superiori, l’80,7% ha detto di sì all’IRC.  Il 12,1% ha detto no all’IRC. </w:t>
      </w:r>
    </w:p>
    <w:p w:rsidR="00C270DD" w:rsidRPr="00BB5B87" w:rsidRDefault="001E5EAE" w:rsidP="00C270DD">
      <w:pPr>
        <w:spacing w:after="0" w:line="240" w:lineRule="auto"/>
        <w:jc w:val="both"/>
        <w:rPr>
          <w:rFonts w:ascii="Times New Roman" w:hAnsi="Times New Roman" w:cs="Times New Roman"/>
        </w:rPr>
      </w:pPr>
      <w:r w:rsidRPr="00BB5B87">
        <w:rPr>
          <w:rFonts w:ascii="Times New Roman" w:hAnsi="Times New Roman" w:cs="Times New Roman"/>
        </w:rPr>
        <w:t xml:space="preserve">Segno di un apprezzamento per questa materia che dal 1984, con la revisione del Concordato tra Stato e Chiesa, è diventata una materia opzionale, cioè espressamente scelta dalle famiglie e dagli studenti. </w:t>
      </w:r>
    </w:p>
    <w:p w:rsidR="001E5EAE" w:rsidRPr="00BB5B87" w:rsidRDefault="001E5EAE" w:rsidP="00C270DD">
      <w:pPr>
        <w:spacing w:after="0" w:line="240" w:lineRule="auto"/>
        <w:jc w:val="both"/>
        <w:rPr>
          <w:rFonts w:ascii="Times New Roman" w:hAnsi="Times New Roman" w:cs="Times New Roman"/>
        </w:rPr>
      </w:pPr>
      <w:r w:rsidRPr="00BB5B87">
        <w:rPr>
          <w:rFonts w:ascii="Times New Roman" w:hAnsi="Times New Roman" w:cs="Times New Roman"/>
        </w:rPr>
        <w:t>Perché?</w:t>
      </w:r>
    </w:p>
    <w:p w:rsidR="00BB5B87" w:rsidRPr="00BB5B87" w:rsidRDefault="00C270DD" w:rsidP="001E5EAE">
      <w:pPr>
        <w:spacing w:after="0" w:line="240" w:lineRule="auto"/>
        <w:jc w:val="both"/>
        <w:rPr>
          <w:rFonts w:ascii="Times New Roman" w:hAnsi="Times New Roman" w:cs="Times New Roman"/>
        </w:rPr>
      </w:pPr>
      <w:r w:rsidRPr="00BB5B87">
        <w:rPr>
          <w:rFonts w:ascii="Times New Roman" w:hAnsi="Times New Roman" w:cs="Times New Roman"/>
        </w:rPr>
        <w:t>La domanda religiosa è un insopprimibile esigenza della persona umana e l’insegnamento della religione cattolica intende aiutare a impostare nel modo migliore tali domande, nel rispetto più assoluto della libertà di coscienza di ciascuno, che rimane il principale valore da tutelare e promuover</w:t>
      </w:r>
      <w:r w:rsidR="00BB5B87">
        <w:rPr>
          <w:rFonts w:ascii="Times New Roman" w:hAnsi="Times New Roman" w:cs="Times New Roman"/>
        </w:rPr>
        <w:t>e.</w:t>
      </w:r>
    </w:p>
    <w:p w:rsidR="00BB5B87" w:rsidRDefault="00BB5B87" w:rsidP="001E5EAE">
      <w:pPr>
        <w:spacing w:after="0" w:line="240" w:lineRule="auto"/>
        <w:jc w:val="both"/>
        <w:rPr>
          <w:rFonts w:ascii="Times New Roman" w:hAnsi="Times New Roman" w:cs="Times New Roman"/>
          <w:sz w:val="20"/>
          <w:szCs w:val="20"/>
        </w:rPr>
      </w:pPr>
    </w:p>
    <w:p w:rsidR="00BB5B87" w:rsidRDefault="00BB5B87" w:rsidP="001E5EAE">
      <w:pPr>
        <w:spacing w:after="0" w:line="240" w:lineRule="auto"/>
        <w:jc w:val="both"/>
        <w:rPr>
          <w:rFonts w:ascii="Times New Roman" w:hAnsi="Times New Roman" w:cs="Times New Roman"/>
          <w:sz w:val="20"/>
          <w:szCs w:val="20"/>
        </w:rPr>
      </w:pPr>
    </w:p>
    <w:p w:rsidR="00BB5B87" w:rsidRDefault="00BB5B87" w:rsidP="001E5EAE">
      <w:pPr>
        <w:spacing w:after="0" w:line="240" w:lineRule="auto"/>
        <w:jc w:val="both"/>
        <w:rPr>
          <w:rFonts w:ascii="Times New Roman" w:hAnsi="Times New Roman" w:cs="Times New Roman"/>
          <w:sz w:val="20"/>
          <w:szCs w:val="20"/>
        </w:rPr>
      </w:pPr>
    </w:p>
    <w:p w:rsidR="001E5EAE" w:rsidRDefault="001E5EAE" w:rsidP="001E5EAE">
      <w:pPr>
        <w:spacing w:after="0" w:line="240" w:lineRule="auto"/>
        <w:jc w:val="both"/>
        <w:rPr>
          <w:rFonts w:ascii="Times New Roman" w:hAnsi="Times New Roman" w:cs="Times New Roman"/>
          <w:b/>
        </w:rPr>
      </w:pPr>
      <w:r w:rsidRPr="005D41D2">
        <w:rPr>
          <w:rFonts w:ascii="Times New Roman" w:hAnsi="Times New Roman" w:cs="Times New Roman"/>
          <w:b/>
        </w:rPr>
        <w:t>3. Focus sulla situazione delle scuole di</w:t>
      </w:r>
      <w:r w:rsidR="006C742D">
        <w:rPr>
          <w:rFonts w:ascii="Times New Roman" w:hAnsi="Times New Roman" w:cs="Times New Roman"/>
          <w:b/>
        </w:rPr>
        <w:t xml:space="preserve">ocesi di </w:t>
      </w:r>
      <w:r w:rsidRPr="005D41D2">
        <w:rPr>
          <w:rFonts w:ascii="Times New Roman" w:hAnsi="Times New Roman" w:cs="Times New Roman"/>
          <w:b/>
        </w:rPr>
        <w:t xml:space="preserve"> Cremona</w:t>
      </w:r>
    </w:p>
    <w:p w:rsidR="00BB5B87" w:rsidRPr="005D41D2" w:rsidRDefault="00BB5B87" w:rsidP="001E5EAE">
      <w:pPr>
        <w:spacing w:after="0" w:line="240" w:lineRule="auto"/>
        <w:jc w:val="both"/>
        <w:rPr>
          <w:rFonts w:ascii="Times New Roman" w:hAnsi="Times New Roman" w:cs="Times New Roman"/>
          <w:b/>
        </w:rPr>
      </w:pPr>
    </w:p>
    <w:p w:rsidR="00BB5B87" w:rsidRDefault="00BB5B87" w:rsidP="00BB5B87">
      <w:pPr>
        <w:spacing w:after="0" w:line="240" w:lineRule="auto"/>
        <w:ind w:firstLine="360"/>
        <w:jc w:val="both"/>
        <w:rPr>
          <w:rFonts w:ascii="Times New Roman" w:hAnsi="Times New Roman" w:cs="Times New Roman"/>
        </w:rPr>
      </w:pPr>
      <w:r>
        <w:rPr>
          <w:rFonts w:ascii="Times New Roman" w:hAnsi="Times New Roman" w:cs="Times New Roman"/>
        </w:rPr>
        <w:t>Comparazioni territoriali e statistiche:</w:t>
      </w:r>
    </w:p>
    <w:p w:rsidR="00BB5B87" w:rsidRDefault="00BB5B87" w:rsidP="00BB5B87">
      <w:pPr>
        <w:spacing w:after="0" w:line="240" w:lineRule="auto"/>
        <w:ind w:firstLine="360"/>
        <w:jc w:val="both"/>
        <w:rPr>
          <w:rFonts w:ascii="Times New Roman" w:hAnsi="Times New Roman" w:cs="Times New Roman"/>
        </w:rPr>
      </w:pPr>
    </w:p>
    <w:p w:rsidR="00BB5B87" w:rsidRPr="00BB5B87" w:rsidRDefault="00BB5B87" w:rsidP="00BB5B87">
      <w:pPr>
        <w:pStyle w:val="Paragrafoelenco"/>
        <w:numPr>
          <w:ilvl w:val="0"/>
          <w:numId w:val="5"/>
        </w:numPr>
        <w:spacing w:after="0" w:line="240" w:lineRule="auto"/>
        <w:jc w:val="both"/>
        <w:rPr>
          <w:rFonts w:ascii="Times New Roman" w:hAnsi="Times New Roman" w:cs="Times New Roman"/>
        </w:rPr>
      </w:pPr>
      <w:r w:rsidRPr="00BB5B87">
        <w:rPr>
          <w:rFonts w:ascii="Times New Roman" w:hAnsi="Times New Roman" w:cs="Times New Roman"/>
        </w:rPr>
        <w:t>Diocesi / Provincia</w:t>
      </w:r>
    </w:p>
    <w:p w:rsidR="00BB5B87" w:rsidRPr="00BB5B87" w:rsidRDefault="00BB5B87" w:rsidP="00BB5B87">
      <w:pPr>
        <w:pStyle w:val="Paragrafoelenco"/>
        <w:numPr>
          <w:ilvl w:val="0"/>
          <w:numId w:val="5"/>
        </w:numPr>
        <w:spacing w:after="0" w:line="240" w:lineRule="auto"/>
        <w:jc w:val="both"/>
        <w:rPr>
          <w:rFonts w:ascii="Times New Roman" w:hAnsi="Times New Roman" w:cs="Times New Roman"/>
        </w:rPr>
      </w:pPr>
      <w:r w:rsidRPr="00BB5B87">
        <w:rPr>
          <w:rFonts w:ascii="Times New Roman" w:hAnsi="Times New Roman" w:cs="Times New Roman"/>
        </w:rPr>
        <w:t xml:space="preserve">Popolazione scolastica / </w:t>
      </w:r>
      <w:proofErr w:type="spellStart"/>
      <w:r w:rsidRPr="00BB5B87">
        <w:rPr>
          <w:rFonts w:ascii="Times New Roman" w:hAnsi="Times New Roman" w:cs="Times New Roman"/>
        </w:rPr>
        <w:t>Avvalentesi</w:t>
      </w:r>
      <w:proofErr w:type="spellEnd"/>
    </w:p>
    <w:p w:rsidR="00BB5B87" w:rsidRPr="00BB5B87" w:rsidRDefault="00BB5B87" w:rsidP="00BB5B87">
      <w:pPr>
        <w:pStyle w:val="Paragrafoelenco"/>
        <w:numPr>
          <w:ilvl w:val="0"/>
          <w:numId w:val="5"/>
        </w:numPr>
        <w:spacing w:after="0" w:line="240" w:lineRule="auto"/>
        <w:jc w:val="both"/>
        <w:rPr>
          <w:rFonts w:ascii="Times New Roman" w:hAnsi="Times New Roman" w:cs="Times New Roman"/>
        </w:rPr>
      </w:pPr>
      <w:r w:rsidRPr="00BB5B87">
        <w:rPr>
          <w:rFonts w:ascii="Times New Roman" w:hAnsi="Times New Roman" w:cs="Times New Roman"/>
        </w:rPr>
        <w:t xml:space="preserve">Alunni stranieri / </w:t>
      </w:r>
      <w:proofErr w:type="spellStart"/>
      <w:r w:rsidRPr="00BB5B87">
        <w:rPr>
          <w:rFonts w:ascii="Times New Roman" w:hAnsi="Times New Roman" w:cs="Times New Roman"/>
        </w:rPr>
        <w:t>Avvalenza</w:t>
      </w:r>
      <w:proofErr w:type="spellEnd"/>
      <w:r w:rsidRPr="00BB5B87">
        <w:rPr>
          <w:rFonts w:ascii="Times New Roman" w:hAnsi="Times New Roman" w:cs="Times New Roman"/>
        </w:rPr>
        <w:t xml:space="preserve"> </w:t>
      </w:r>
      <w:proofErr w:type="spellStart"/>
      <w:r w:rsidRPr="00BB5B87">
        <w:rPr>
          <w:rFonts w:ascii="Times New Roman" w:hAnsi="Times New Roman" w:cs="Times New Roman"/>
        </w:rPr>
        <w:t>Irc</w:t>
      </w:r>
      <w:proofErr w:type="spellEnd"/>
      <w:r w:rsidRPr="00BB5B87">
        <w:rPr>
          <w:rFonts w:ascii="Times New Roman" w:hAnsi="Times New Roman" w:cs="Times New Roman"/>
        </w:rPr>
        <w:t xml:space="preserve"> </w:t>
      </w:r>
    </w:p>
    <w:p w:rsidR="00BB5B87" w:rsidRPr="00BB5B87" w:rsidRDefault="00BB5B87" w:rsidP="00BB5B87">
      <w:pPr>
        <w:spacing w:after="0" w:line="240" w:lineRule="auto"/>
        <w:jc w:val="both"/>
        <w:rPr>
          <w:rFonts w:ascii="Times New Roman" w:hAnsi="Times New Roman" w:cs="Times New Roman"/>
        </w:rPr>
      </w:pPr>
    </w:p>
    <w:p w:rsidR="006C742D" w:rsidRDefault="006C742D" w:rsidP="006C742D">
      <w:pPr>
        <w:pStyle w:val="Paragrafoelenco"/>
        <w:spacing w:after="0" w:line="240" w:lineRule="auto"/>
        <w:jc w:val="both"/>
        <w:rPr>
          <w:rFonts w:ascii="Times New Roman" w:hAnsi="Times New Roman" w:cs="Times New Roman"/>
        </w:rPr>
      </w:pPr>
    </w:p>
    <w:tbl>
      <w:tblPr>
        <w:tblW w:w="0" w:type="auto"/>
        <w:tblInd w:w="597" w:type="dxa"/>
        <w:tblLayout w:type="fixed"/>
        <w:tblCellMar>
          <w:left w:w="30" w:type="dxa"/>
          <w:right w:w="30" w:type="dxa"/>
        </w:tblCellMar>
        <w:tblLook w:val="0000"/>
      </w:tblPr>
      <w:tblGrid>
        <w:gridCol w:w="1701"/>
        <w:gridCol w:w="1560"/>
        <w:gridCol w:w="1164"/>
        <w:gridCol w:w="1559"/>
        <w:gridCol w:w="1276"/>
        <w:gridCol w:w="1417"/>
      </w:tblGrid>
      <w:tr w:rsidR="006C742D" w:rsidTr="005D3960">
        <w:trPr>
          <w:cantSplit/>
          <w:trHeight w:val="425"/>
        </w:trPr>
        <w:tc>
          <w:tcPr>
            <w:tcW w:w="8677" w:type="dxa"/>
            <w:gridSpan w:val="6"/>
            <w:tcBorders>
              <w:top w:val="single" w:sz="12" w:space="0" w:color="auto"/>
              <w:left w:val="single" w:sz="12" w:space="0" w:color="auto"/>
              <w:bottom w:val="single" w:sz="12" w:space="0" w:color="auto"/>
              <w:right w:val="single" w:sz="12" w:space="0" w:color="auto"/>
            </w:tcBorders>
            <w:vAlign w:val="center"/>
          </w:tcPr>
          <w:p w:rsidR="006C742D" w:rsidRDefault="006C742D" w:rsidP="005D3960">
            <w:pPr>
              <w:jc w:val="center"/>
              <w:rPr>
                <w:rFonts w:ascii="Arial" w:hAnsi="Arial"/>
                <w:b/>
                <w:snapToGrid w:val="0"/>
                <w:color w:val="000000"/>
              </w:rPr>
            </w:pPr>
            <w:r>
              <w:rPr>
                <w:rFonts w:ascii="Arial" w:hAnsi="Arial"/>
                <w:b/>
                <w:snapToGrid w:val="0"/>
                <w:color w:val="000000"/>
              </w:rPr>
              <w:lastRenderedPageBreak/>
              <w:t>SCUOLE STATALI + SCUOLE CATTOLICHE 2015/ 2016</w:t>
            </w:r>
          </w:p>
        </w:tc>
      </w:tr>
      <w:tr w:rsidR="006C742D" w:rsidTr="005D3960">
        <w:trPr>
          <w:trHeight w:val="462"/>
        </w:trPr>
        <w:tc>
          <w:tcPr>
            <w:tcW w:w="1701" w:type="dxa"/>
            <w:tcBorders>
              <w:top w:val="single" w:sz="12" w:space="0" w:color="auto"/>
              <w:left w:val="single" w:sz="12" w:space="0" w:color="auto"/>
              <w:bottom w:val="single" w:sz="12" w:space="0" w:color="auto"/>
              <w:right w:val="single" w:sz="12" w:space="0" w:color="auto"/>
            </w:tcBorders>
            <w:vAlign w:val="center"/>
          </w:tcPr>
          <w:p w:rsidR="006C742D" w:rsidRDefault="006C742D" w:rsidP="005D3960">
            <w:pPr>
              <w:jc w:val="center"/>
              <w:rPr>
                <w:rFonts w:ascii="Arial" w:hAnsi="Arial" w:cs="Arial"/>
                <w:bCs/>
                <w:snapToGrid w:val="0"/>
                <w:color w:val="000000"/>
              </w:rPr>
            </w:pPr>
            <w:r>
              <w:rPr>
                <w:rFonts w:ascii="Arial" w:hAnsi="Arial" w:cs="Arial"/>
                <w:bCs/>
                <w:snapToGrid w:val="0"/>
                <w:color w:val="000000"/>
              </w:rPr>
              <w:t>SCUOLE</w:t>
            </w:r>
          </w:p>
        </w:tc>
        <w:tc>
          <w:tcPr>
            <w:tcW w:w="1560" w:type="dxa"/>
            <w:tcBorders>
              <w:top w:val="single" w:sz="12" w:space="0" w:color="auto"/>
              <w:left w:val="single" w:sz="12" w:space="0" w:color="auto"/>
              <w:bottom w:val="single" w:sz="6" w:space="0" w:color="auto"/>
              <w:right w:val="single" w:sz="6" w:space="0" w:color="auto"/>
            </w:tcBorders>
            <w:vAlign w:val="center"/>
          </w:tcPr>
          <w:p w:rsidR="006C742D" w:rsidRDefault="006C742D" w:rsidP="005D3960">
            <w:pPr>
              <w:jc w:val="center"/>
              <w:rPr>
                <w:rFonts w:ascii="Arial" w:hAnsi="Arial" w:cs="Arial"/>
                <w:bCs/>
                <w:snapToGrid w:val="0"/>
                <w:color w:val="000000"/>
              </w:rPr>
            </w:pPr>
            <w:r>
              <w:rPr>
                <w:rFonts w:ascii="Arial" w:hAnsi="Arial" w:cs="Arial"/>
                <w:bCs/>
                <w:snapToGrid w:val="0"/>
                <w:color w:val="000000"/>
              </w:rPr>
              <w:t>TOT.  GENERALI</w:t>
            </w:r>
          </w:p>
        </w:tc>
        <w:tc>
          <w:tcPr>
            <w:tcW w:w="1164" w:type="dxa"/>
            <w:tcBorders>
              <w:top w:val="single" w:sz="12"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cs="Arial"/>
                <w:bCs/>
                <w:snapToGrid w:val="0"/>
                <w:color w:val="000000"/>
              </w:rPr>
            </w:pPr>
            <w:proofErr w:type="spellStart"/>
            <w:r>
              <w:rPr>
                <w:rFonts w:ascii="Arial" w:hAnsi="Arial" w:cs="Arial"/>
                <w:bCs/>
                <w:snapToGrid w:val="0"/>
                <w:color w:val="000000"/>
              </w:rPr>
              <w:t>AVV</w:t>
            </w:r>
            <w:proofErr w:type="spellEnd"/>
            <w:r>
              <w:rPr>
                <w:rFonts w:ascii="Arial" w:hAnsi="Arial" w:cs="Arial"/>
                <w:bCs/>
                <w:snapToGrid w:val="0"/>
                <w:color w:val="000000"/>
              </w:rPr>
              <w:t>.</w:t>
            </w:r>
          </w:p>
        </w:tc>
        <w:tc>
          <w:tcPr>
            <w:tcW w:w="1559" w:type="dxa"/>
            <w:tcBorders>
              <w:top w:val="single" w:sz="12"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cs="Arial"/>
                <w:bCs/>
                <w:snapToGrid w:val="0"/>
                <w:color w:val="000000"/>
              </w:rPr>
            </w:pPr>
            <w:r>
              <w:rPr>
                <w:rFonts w:ascii="Arial" w:hAnsi="Arial" w:cs="Arial"/>
                <w:bCs/>
                <w:snapToGrid w:val="0"/>
                <w:color w:val="000000"/>
              </w:rPr>
              <w:t xml:space="preserve">% </w:t>
            </w:r>
            <w:proofErr w:type="spellStart"/>
            <w:r>
              <w:rPr>
                <w:rFonts w:ascii="Arial" w:hAnsi="Arial" w:cs="Arial"/>
                <w:bCs/>
                <w:snapToGrid w:val="0"/>
                <w:color w:val="000000"/>
              </w:rPr>
              <w:t>AVV</w:t>
            </w:r>
            <w:proofErr w:type="spellEnd"/>
            <w:r>
              <w:rPr>
                <w:rFonts w:ascii="Arial" w:hAnsi="Arial" w:cs="Arial"/>
                <w:bCs/>
                <w:snapToGrid w:val="0"/>
                <w:color w:val="000000"/>
              </w:rPr>
              <w:t>.</w:t>
            </w:r>
          </w:p>
        </w:tc>
        <w:tc>
          <w:tcPr>
            <w:tcW w:w="1276" w:type="dxa"/>
            <w:tcBorders>
              <w:top w:val="single" w:sz="12"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cs="Arial"/>
                <w:bCs/>
                <w:snapToGrid w:val="0"/>
                <w:color w:val="000000"/>
              </w:rPr>
            </w:pPr>
            <w:r>
              <w:rPr>
                <w:rFonts w:ascii="Arial" w:hAnsi="Arial" w:cs="Arial"/>
                <w:bCs/>
                <w:snapToGrid w:val="0"/>
                <w:color w:val="000000"/>
              </w:rPr>
              <w:t xml:space="preserve">NON </w:t>
            </w:r>
            <w:proofErr w:type="spellStart"/>
            <w:r>
              <w:rPr>
                <w:rFonts w:ascii="Arial" w:hAnsi="Arial" w:cs="Arial"/>
                <w:bCs/>
                <w:snapToGrid w:val="0"/>
                <w:color w:val="000000"/>
              </w:rPr>
              <w:t>AVV</w:t>
            </w:r>
            <w:proofErr w:type="spellEnd"/>
            <w:r>
              <w:rPr>
                <w:rFonts w:ascii="Arial" w:hAnsi="Arial" w:cs="Arial"/>
                <w:bCs/>
                <w:snapToGrid w:val="0"/>
                <w:color w:val="000000"/>
              </w:rPr>
              <w:t>.</w:t>
            </w:r>
          </w:p>
        </w:tc>
        <w:tc>
          <w:tcPr>
            <w:tcW w:w="1417" w:type="dxa"/>
            <w:tcBorders>
              <w:top w:val="single" w:sz="12" w:space="0" w:color="auto"/>
              <w:left w:val="single" w:sz="6" w:space="0" w:color="auto"/>
              <w:bottom w:val="single" w:sz="6" w:space="0" w:color="auto"/>
              <w:right w:val="single" w:sz="12" w:space="0" w:color="auto"/>
            </w:tcBorders>
            <w:vAlign w:val="center"/>
          </w:tcPr>
          <w:p w:rsidR="006C742D" w:rsidRDefault="006C742D" w:rsidP="005D3960">
            <w:pPr>
              <w:jc w:val="center"/>
              <w:rPr>
                <w:rFonts w:ascii="Arial" w:hAnsi="Arial" w:cs="Arial"/>
                <w:bCs/>
                <w:snapToGrid w:val="0"/>
                <w:color w:val="000000"/>
              </w:rPr>
            </w:pPr>
            <w:r>
              <w:rPr>
                <w:rFonts w:ascii="Arial" w:hAnsi="Arial" w:cs="Arial"/>
                <w:bCs/>
                <w:snapToGrid w:val="0"/>
                <w:color w:val="000000"/>
              </w:rPr>
              <w:t xml:space="preserve">% </w:t>
            </w:r>
            <w:proofErr w:type="spellStart"/>
            <w:r>
              <w:rPr>
                <w:rFonts w:ascii="Arial" w:hAnsi="Arial" w:cs="Arial"/>
                <w:bCs/>
                <w:snapToGrid w:val="0"/>
                <w:color w:val="000000"/>
              </w:rPr>
              <w:t>N.A.</w:t>
            </w:r>
            <w:proofErr w:type="spellEnd"/>
          </w:p>
        </w:tc>
      </w:tr>
      <w:tr w:rsidR="006C742D" w:rsidTr="005D3960">
        <w:trPr>
          <w:trHeight w:val="580"/>
        </w:trPr>
        <w:tc>
          <w:tcPr>
            <w:tcW w:w="1701" w:type="dxa"/>
            <w:tcBorders>
              <w:top w:val="single" w:sz="12" w:space="0" w:color="auto"/>
              <w:left w:val="single" w:sz="12" w:space="0" w:color="auto"/>
              <w:bottom w:val="single" w:sz="6" w:space="0" w:color="auto"/>
              <w:right w:val="single" w:sz="12" w:space="0" w:color="auto"/>
            </w:tcBorders>
            <w:vAlign w:val="center"/>
          </w:tcPr>
          <w:p w:rsidR="006C742D" w:rsidRDefault="006C742D" w:rsidP="005D3960">
            <w:pPr>
              <w:pStyle w:val="Titolo4"/>
            </w:pPr>
            <w:r>
              <w:t>INFANZIA</w:t>
            </w:r>
          </w:p>
        </w:tc>
        <w:tc>
          <w:tcPr>
            <w:tcW w:w="1560" w:type="dxa"/>
            <w:tcBorders>
              <w:top w:val="single" w:sz="6" w:space="0" w:color="auto"/>
              <w:left w:val="single" w:sz="12"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8.974</w:t>
            </w:r>
          </w:p>
        </w:tc>
        <w:tc>
          <w:tcPr>
            <w:tcW w:w="1164" w:type="dxa"/>
            <w:tcBorders>
              <w:top w:val="single" w:sz="6"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7.414</w:t>
            </w:r>
          </w:p>
        </w:tc>
        <w:tc>
          <w:tcPr>
            <w:tcW w:w="1559" w:type="dxa"/>
            <w:tcBorders>
              <w:top w:val="single" w:sz="6"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82,62 %</w:t>
            </w:r>
          </w:p>
        </w:tc>
        <w:tc>
          <w:tcPr>
            <w:tcW w:w="1276" w:type="dxa"/>
            <w:tcBorders>
              <w:top w:val="single" w:sz="6"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1.560</w:t>
            </w:r>
          </w:p>
        </w:tc>
        <w:tc>
          <w:tcPr>
            <w:tcW w:w="1417" w:type="dxa"/>
            <w:tcBorders>
              <w:top w:val="single" w:sz="6" w:space="0" w:color="auto"/>
              <w:left w:val="single" w:sz="6" w:space="0" w:color="auto"/>
              <w:bottom w:val="single" w:sz="6" w:space="0" w:color="auto"/>
              <w:right w:val="single" w:sz="12"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17,38 %</w:t>
            </w:r>
          </w:p>
        </w:tc>
      </w:tr>
      <w:tr w:rsidR="006C742D" w:rsidTr="005D3960">
        <w:trPr>
          <w:trHeight w:val="547"/>
        </w:trPr>
        <w:tc>
          <w:tcPr>
            <w:tcW w:w="1701" w:type="dxa"/>
            <w:tcBorders>
              <w:top w:val="single" w:sz="6" w:space="0" w:color="auto"/>
              <w:left w:val="single" w:sz="12" w:space="0" w:color="auto"/>
              <w:bottom w:val="single" w:sz="6" w:space="0" w:color="auto"/>
              <w:right w:val="single" w:sz="12" w:space="0" w:color="auto"/>
            </w:tcBorders>
            <w:vAlign w:val="center"/>
          </w:tcPr>
          <w:p w:rsidR="006C742D" w:rsidRDefault="006C742D" w:rsidP="005D3960">
            <w:pPr>
              <w:rPr>
                <w:b/>
              </w:rPr>
            </w:pPr>
            <w:r>
              <w:rPr>
                <w:b/>
              </w:rPr>
              <w:t>PRIMARIA</w:t>
            </w:r>
          </w:p>
        </w:tc>
        <w:tc>
          <w:tcPr>
            <w:tcW w:w="1560" w:type="dxa"/>
            <w:tcBorders>
              <w:top w:val="single" w:sz="6" w:space="0" w:color="auto"/>
              <w:left w:val="single" w:sz="12"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15.999</w:t>
            </w:r>
          </w:p>
        </w:tc>
        <w:tc>
          <w:tcPr>
            <w:tcW w:w="1164" w:type="dxa"/>
            <w:tcBorders>
              <w:top w:val="single" w:sz="6"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13.146</w:t>
            </w:r>
          </w:p>
        </w:tc>
        <w:tc>
          <w:tcPr>
            <w:tcW w:w="1559" w:type="dxa"/>
            <w:tcBorders>
              <w:top w:val="single" w:sz="6"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82,17 %</w:t>
            </w:r>
          </w:p>
        </w:tc>
        <w:tc>
          <w:tcPr>
            <w:tcW w:w="1276" w:type="dxa"/>
            <w:tcBorders>
              <w:top w:val="single" w:sz="6"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2.853</w:t>
            </w:r>
          </w:p>
        </w:tc>
        <w:tc>
          <w:tcPr>
            <w:tcW w:w="1417" w:type="dxa"/>
            <w:tcBorders>
              <w:top w:val="single" w:sz="6" w:space="0" w:color="auto"/>
              <w:left w:val="single" w:sz="6" w:space="0" w:color="auto"/>
              <w:bottom w:val="single" w:sz="6" w:space="0" w:color="auto"/>
              <w:right w:val="single" w:sz="12"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17,83 %</w:t>
            </w:r>
          </w:p>
        </w:tc>
      </w:tr>
      <w:tr w:rsidR="006C742D" w:rsidTr="005D3960">
        <w:trPr>
          <w:trHeight w:val="569"/>
        </w:trPr>
        <w:tc>
          <w:tcPr>
            <w:tcW w:w="1701" w:type="dxa"/>
            <w:tcBorders>
              <w:top w:val="single" w:sz="6" w:space="0" w:color="auto"/>
              <w:left w:val="single" w:sz="12" w:space="0" w:color="auto"/>
              <w:bottom w:val="single" w:sz="6" w:space="0" w:color="auto"/>
              <w:right w:val="single" w:sz="12" w:space="0" w:color="auto"/>
            </w:tcBorders>
            <w:vAlign w:val="center"/>
          </w:tcPr>
          <w:p w:rsidR="006C742D" w:rsidRDefault="006C742D" w:rsidP="005D3960">
            <w:pPr>
              <w:rPr>
                <w:b/>
              </w:rPr>
            </w:pPr>
            <w:r>
              <w:rPr>
                <w:b/>
              </w:rPr>
              <w:t xml:space="preserve">S.S. </w:t>
            </w:r>
            <w:proofErr w:type="spellStart"/>
            <w:r>
              <w:rPr>
                <w:b/>
              </w:rPr>
              <w:t>I°</w:t>
            </w:r>
            <w:proofErr w:type="spellEnd"/>
            <w:r>
              <w:rPr>
                <w:b/>
              </w:rPr>
              <w:t xml:space="preserve"> GRADO</w:t>
            </w:r>
          </w:p>
        </w:tc>
        <w:tc>
          <w:tcPr>
            <w:tcW w:w="1560" w:type="dxa"/>
            <w:tcBorders>
              <w:top w:val="single" w:sz="6" w:space="0" w:color="auto"/>
              <w:left w:val="single" w:sz="12"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9.827</w:t>
            </w:r>
          </w:p>
        </w:tc>
        <w:tc>
          <w:tcPr>
            <w:tcW w:w="1164" w:type="dxa"/>
            <w:tcBorders>
              <w:top w:val="single" w:sz="6"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8.280</w:t>
            </w:r>
          </w:p>
        </w:tc>
        <w:tc>
          <w:tcPr>
            <w:tcW w:w="1559" w:type="dxa"/>
            <w:tcBorders>
              <w:top w:val="single" w:sz="6"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84,26 %</w:t>
            </w:r>
          </w:p>
        </w:tc>
        <w:tc>
          <w:tcPr>
            <w:tcW w:w="1276" w:type="dxa"/>
            <w:tcBorders>
              <w:top w:val="single" w:sz="6"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1.547</w:t>
            </w:r>
          </w:p>
        </w:tc>
        <w:tc>
          <w:tcPr>
            <w:tcW w:w="1417" w:type="dxa"/>
            <w:tcBorders>
              <w:top w:val="single" w:sz="6" w:space="0" w:color="auto"/>
              <w:left w:val="single" w:sz="6" w:space="0" w:color="auto"/>
              <w:bottom w:val="single" w:sz="6" w:space="0" w:color="auto"/>
              <w:right w:val="single" w:sz="12"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15,74 %</w:t>
            </w:r>
          </w:p>
        </w:tc>
      </w:tr>
      <w:tr w:rsidR="006C742D" w:rsidTr="005D3960">
        <w:trPr>
          <w:trHeight w:val="549"/>
        </w:trPr>
        <w:tc>
          <w:tcPr>
            <w:tcW w:w="1701" w:type="dxa"/>
            <w:tcBorders>
              <w:top w:val="single" w:sz="6" w:space="0" w:color="auto"/>
              <w:left w:val="single" w:sz="12" w:space="0" w:color="auto"/>
              <w:bottom w:val="single" w:sz="6" w:space="0" w:color="auto"/>
              <w:right w:val="single" w:sz="12" w:space="0" w:color="auto"/>
            </w:tcBorders>
            <w:vAlign w:val="center"/>
          </w:tcPr>
          <w:p w:rsidR="006C742D" w:rsidRDefault="006C742D" w:rsidP="005D3960">
            <w:pPr>
              <w:rPr>
                <w:b/>
              </w:rPr>
            </w:pPr>
            <w:r>
              <w:rPr>
                <w:b/>
              </w:rPr>
              <w:t xml:space="preserve">S.S. </w:t>
            </w:r>
            <w:proofErr w:type="spellStart"/>
            <w:r>
              <w:rPr>
                <w:b/>
              </w:rPr>
              <w:t>II°</w:t>
            </w:r>
            <w:proofErr w:type="spellEnd"/>
            <w:r>
              <w:rPr>
                <w:b/>
              </w:rPr>
              <w:t xml:space="preserve"> GRADO</w:t>
            </w:r>
          </w:p>
        </w:tc>
        <w:tc>
          <w:tcPr>
            <w:tcW w:w="1560" w:type="dxa"/>
            <w:tcBorders>
              <w:top w:val="single" w:sz="6" w:space="0" w:color="auto"/>
              <w:left w:val="single" w:sz="12"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12.101</w:t>
            </w:r>
          </w:p>
        </w:tc>
        <w:tc>
          <w:tcPr>
            <w:tcW w:w="1164" w:type="dxa"/>
            <w:tcBorders>
              <w:top w:val="single" w:sz="6"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9.417</w:t>
            </w:r>
          </w:p>
        </w:tc>
        <w:tc>
          <w:tcPr>
            <w:tcW w:w="1559" w:type="dxa"/>
            <w:tcBorders>
              <w:top w:val="single" w:sz="6"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77,82 %</w:t>
            </w:r>
          </w:p>
        </w:tc>
        <w:tc>
          <w:tcPr>
            <w:tcW w:w="1276" w:type="dxa"/>
            <w:tcBorders>
              <w:top w:val="single" w:sz="6" w:space="0" w:color="auto"/>
              <w:left w:val="single" w:sz="6" w:space="0" w:color="auto"/>
              <w:bottom w:val="single" w:sz="6" w:space="0" w:color="auto"/>
              <w:right w:val="single" w:sz="6"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2.684</w:t>
            </w:r>
          </w:p>
        </w:tc>
        <w:tc>
          <w:tcPr>
            <w:tcW w:w="1417" w:type="dxa"/>
            <w:tcBorders>
              <w:top w:val="single" w:sz="6" w:space="0" w:color="auto"/>
              <w:left w:val="single" w:sz="6" w:space="0" w:color="auto"/>
              <w:bottom w:val="single" w:sz="6" w:space="0" w:color="auto"/>
              <w:right w:val="single" w:sz="12" w:space="0" w:color="auto"/>
            </w:tcBorders>
            <w:vAlign w:val="center"/>
          </w:tcPr>
          <w:p w:rsidR="006C742D" w:rsidRDefault="006C742D" w:rsidP="005D3960">
            <w:pPr>
              <w:jc w:val="center"/>
              <w:rPr>
                <w:rFonts w:ascii="Arial" w:hAnsi="Arial"/>
                <w:snapToGrid w:val="0"/>
                <w:color w:val="000000"/>
              </w:rPr>
            </w:pPr>
            <w:r>
              <w:rPr>
                <w:rFonts w:ascii="Arial" w:hAnsi="Arial"/>
                <w:snapToGrid w:val="0"/>
                <w:color w:val="000000"/>
              </w:rPr>
              <w:t>22,18 %</w:t>
            </w:r>
          </w:p>
        </w:tc>
      </w:tr>
      <w:tr w:rsidR="006C742D" w:rsidTr="005D3960">
        <w:trPr>
          <w:trHeight w:val="322"/>
        </w:trPr>
        <w:tc>
          <w:tcPr>
            <w:tcW w:w="1701" w:type="dxa"/>
            <w:tcBorders>
              <w:top w:val="single" w:sz="6" w:space="0" w:color="auto"/>
              <w:left w:val="single" w:sz="12" w:space="0" w:color="auto"/>
              <w:bottom w:val="single" w:sz="12" w:space="0" w:color="auto"/>
              <w:right w:val="single" w:sz="12" w:space="0" w:color="auto"/>
            </w:tcBorders>
            <w:vAlign w:val="center"/>
          </w:tcPr>
          <w:p w:rsidR="006C742D" w:rsidRPr="00BB5B87" w:rsidRDefault="006C742D" w:rsidP="005D3960">
            <w:pPr>
              <w:rPr>
                <w:rFonts w:ascii="Arial" w:hAnsi="Arial"/>
                <w:b/>
                <w:snapToGrid w:val="0"/>
                <w:color w:val="000000"/>
              </w:rPr>
            </w:pPr>
            <w:r w:rsidRPr="00BB5B87">
              <w:rPr>
                <w:rFonts w:ascii="Arial" w:hAnsi="Arial"/>
                <w:b/>
                <w:snapToGrid w:val="0"/>
                <w:color w:val="000000"/>
              </w:rPr>
              <w:t>Tot. Diocesani</w:t>
            </w:r>
          </w:p>
        </w:tc>
        <w:tc>
          <w:tcPr>
            <w:tcW w:w="1560" w:type="dxa"/>
            <w:tcBorders>
              <w:top w:val="single" w:sz="6" w:space="0" w:color="auto"/>
              <w:left w:val="single" w:sz="12" w:space="0" w:color="auto"/>
              <w:bottom w:val="single" w:sz="12" w:space="0" w:color="auto"/>
              <w:right w:val="single" w:sz="6" w:space="0" w:color="auto"/>
            </w:tcBorders>
            <w:vAlign w:val="center"/>
          </w:tcPr>
          <w:p w:rsidR="006C742D" w:rsidRDefault="006C742D" w:rsidP="005D3960">
            <w:pPr>
              <w:jc w:val="center"/>
              <w:rPr>
                <w:rFonts w:ascii="Arial" w:hAnsi="Arial"/>
                <w:b/>
                <w:snapToGrid w:val="0"/>
                <w:color w:val="000000"/>
              </w:rPr>
            </w:pPr>
            <w:r>
              <w:rPr>
                <w:rFonts w:ascii="Arial" w:hAnsi="Arial"/>
                <w:b/>
                <w:snapToGrid w:val="0"/>
                <w:color w:val="000000"/>
              </w:rPr>
              <w:t>46.901</w:t>
            </w:r>
          </w:p>
        </w:tc>
        <w:tc>
          <w:tcPr>
            <w:tcW w:w="1164" w:type="dxa"/>
            <w:tcBorders>
              <w:top w:val="single" w:sz="6" w:space="0" w:color="auto"/>
              <w:left w:val="single" w:sz="6" w:space="0" w:color="auto"/>
              <w:bottom w:val="single" w:sz="12" w:space="0" w:color="auto"/>
              <w:right w:val="single" w:sz="6" w:space="0" w:color="auto"/>
            </w:tcBorders>
            <w:vAlign w:val="center"/>
          </w:tcPr>
          <w:p w:rsidR="006C742D" w:rsidRDefault="006C742D" w:rsidP="005D3960">
            <w:pPr>
              <w:jc w:val="center"/>
              <w:rPr>
                <w:rFonts w:ascii="Arial" w:hAnsi="Arial"/>
                <w:b/>
                <w:snapToGrid w:val="0"/>
                <w:color w:val="000000"/>
              </w:rPr>
            </w:pPr>
            <w:r>
              <w:rPr>
                <w:rFonts w:ascii="Arial" w:hAnsi="Arial"/>
                <w:b/>
                <w:snapToGrid w:val="0"/>
                <w:color w:val="000000"/>
              </w:rPr>
              <w:t>38.257</w:t>
            </w:r>
          </w:p>
        </w:tc>
        <w:tc>
          <w:tcPr>
            <w:tcW w:w="1559" w:type="dxa"/>
            <w:tcBorders>
              <w:top w:val="single" w:sz="6" w:space="0" w:color="auto"/>
              <w:left w:val="single" w:sz="6" w:space="0" w:color="auto"/>
              <w:bottom w:val="single" w:sz="12" w:space="0" w:color="auto"/>
              <w:right w:val="single" w:sz="6" w:space="0" w:color="auto"/>
            </w:tcBorders>
            <w:vAlign w:val="center"/>
          </w:tcPr>
          <w:p w:rsidR="006C742D" w:rsidRDefault="006C742D" w:rsidP="005D3960">
            <w:pPr>
              <w:jc w:val="center"/>
              <w:rPr>
                <w:rFonts w:ascii="Arial" w:hAnsi="Arial"/>
                <w:b/>
                <w:snapToGrid w:val="0"/>
                <w:color w:val="000000"/>
              </w:rPr>
            </w:pPr>
            <w:r>
              <w:rPr>
                <w:rFonts w:ascii="Arial" w:hAnsi="Arial"/>
                <w:b/>
                <w:snapToGrid w:val="0"/>
                <w:color w:val="000000"/>
              </w:rPr>
              <w:t>81,57 %</w:t>
            </w:r>
          </w:p>
        </w:tc>
        <w:tc>
          <w:tcPr>
            <w:tcW w:w="1276" w:type="dxa"/>
            <w:tcBorders>
              <w:top w:val="single" w:sz="6" w:space="0" w:color="auto"/>
              <w:left w:val="single" w:sz="6" w:space="0" w:color="auto"/>
              <w:bottom w:val="single" w:sz="12" w:space="0" w:color="auto"/>
              <w:right w:val="single" w:sz="6" w:space="0" w:color="auto"/>
            </w:tcBorders>
            <w:vAlign w:val="center"/>
          </w:tcPr>
          <w:p w:rsidR="006C742D" w:rsidRDefault="006C742D" w:rsidP="005D3960">
            <w:pPr>
              <w:jc w:val="center"/>
              <w:rPr>
                <w:rFonts w:ascii="Arial" w:hAnsi="Arial"/>
                <w:b/>
                <w:snapToGrid w:val="0"/>
                <w:color w:val="000000"/>
              </w:rPr>
            </w:pPr>
            <w:r>
              <w:rPr>
                <w:rFonts w:ascii="Arial" w:hAnsi="Arial"/>
                <w:b/>
                <w:snapToGrid w:val="0"/>
                <w:color w:val="000000"/>
              </w:rPr>
              <w:t>8.644</w:t>
            </w:r>
          </w:p>
        </w:tc>
        <w:tc>
          <w:tcPr>
            <w:tcW w:w="1417" w:type="dxa"/>
            <w:tcBorders>
              <w:top w:val="single" w:sz="6" w:space="0" w:color="auto"/>
              <w:left w:val="single" w:sz="6" w:space="0" w:color="auto"/>
              <w:bottom w:val="single" w:sz="12" w:space="0" w:color="auto"/>
              <w:right w:val="single" w:sz="12" w:space="0" w:color="auto"/>
            </w:tcBorders>
            <w:vAlign w:val="center"/>
          </w:tcPr>
          <w:p w:rsidR="006C742D" w:rsidRDefault="006C742D" w:rsidP="005D3960">
            <w:pPr>
              <w:jc w:val="center"/>
              <w:rPr>
                <w:rFonts w:ascii="Arial" w:hAnsi="Arial"/>
                <w:b/>
                <w:snapToGrid w:val="0"/>
                <w:color w:val="000000"/>
              </w:rPr>
            </w:pPr>
            <w:r>
              <w:rPr>
                <w:rFonts w:ascii="Arial" w:hAnsi="Arial"/>
                <w:b/>
                <w:snapToGrid w:val="0"/>
                <w:color w:val="000000"/>
              </w:rPr>
              <w:t>18,43 %</w:t>
            </w:r>
          </w:p>
        </w:tc>
      </w:tr>
    </w:tbl>
    <w:p w:rsidR="006C742D" w:rsidRDefault="006C742D" w:rsidP="006C742D">
      <w:pPr>
        <w:pStyle w:val="Paragrafoelenco"/>
        <w:spacing w:after="0" w:line="240" w:lineRule="auto"/>
        <w:jc w:val="both"/>
        <w:rPr>
          <w:rFonts w:ascii="Times New Roman" w:hAnsi="Times New Roman" w:cs="Times New Roman"/>
        </w:rPr>
      </w:pPr>
    </w:p>
    <w:p w:rsidR="001D3D31" w:rsidRDefault="001D3D31" w:rsidP="001D3D31">
      <w:pPr>
        <w:spacing w:after="0" w:line="240" w:lineRule="auto"/>
        <w:ind w:left="426"/>
        <w:jc w:val="both"/>
        <w:rPr>
          <w:rFonts w:ascii="Times New Roman" w:hAnsi="Times New Roman" w:cs="Times New Roman"/>
        </w:rPr>
      </w:pPr>
    </w:p>
    <w:p w:rsidR="001D3D31" w:rsidRDefault="001D3D31" w:rsidP="001D3D31">
      <w:pPr>
        <w:pStyle w:val="Titolo9"/>
        <w:jc w:val="center"/>
        <w:rPr>
          <w:b/>
        </w:rPr>
      </w:pPr>
      <w:r w:rsidRPr="00BB5B87">
        <w:rPr>
          <w:rFonts w:ascii="Times New Roman" w:hAnsi="Times New Roman" w:cs="Times New Roman"/>
          <w:b/>
          <w:i w:val="0"/>
          <w:sz w:val="28"/>
          <w:szCs w:val="28"/>
        </w:rPr>
        <w:t>TABELLA COMPARATIVA DATI SCUOLE STATAL</w:t>
      </w:r>
      <w:r w:rsidRPr="00BB5B87">
        <w:rPr>
          <w:b/>
          <w:i w:val="0"/>
          <w:sz w:val="28"/>
          <w:szCs w:val="28"/>
        </w:rPr>
        <w:t>I</w:t>
      </w:r>
    </w:p>
    <w:p w:rsidR="001D3D31" w:rsidRDefault="001D3D31" w:rsidP="001D3D31"/>
    <w:tbl>
      <w:tblPr>
        <w:tblW w:w="11181" w:type="dxa"/>
        <w:tblInd w:w="-784" w:type="dxa"/>
        <w:tblLayout w:type="fixed"/>
        <w:tblCellMar>
          <w:left w:w="30" w:type="dxa"/>
          <w:right w:w="30" w:type="dxa"/>
        </w:tblCellMar>
        <w:tblLook w:val="0000"/>
      </w:tblPr>
      <w:tblGrid>
        <w:gridCol w:w="1133"/>
        <w:gridCol w:w="849"/>
        <w:gridCol w:w="736"/>
        <w:gridCol w:w="848"/>
        <w:gridCol w:w="707"/>
        <w:gridCol w:w="707"/>
        <w:gridCol w:w="710"/>
        <w:gridCol w:w="819"/>
        <w:gridCol w:w="849"/>
        <w:gridCol w:w="878"/>
        <w:gridCol w:w="848"/>
        <w:gridCol w:w="707"/>
        <w:gridCol w:w="707"/>
        <w:gridCol w:w="683"/>
      </w:tblGrid>
      <w:tr w:rsidR="001D3D31" w:rsidTr="003C4D7C">
        <w:tblPrEx>
          <w:tblCellMar>
            <w:top w:w="0" w:type="dxa"/>
            <w:bottom w:w="0" w:type="dxa"/>
          </w:tblCellMar>
        </w:tblPrEx>
        <w:trPr>
          <w:cantSplit/>
          <w:trHeight w:val="546"/>
        </w:trPr>
        <w:tc>
          <w:tcPr>
            <w:tcW w:w="1133" w:type="dxa"/>
            <w:tcBorders>
              <w:top w:val="single" w:sz="12" w:space="0" w:color="auto"/>
              <w:left w:val="single" w:sz="12" w:space="0" w:color="auto"/>
              <w:bottom w:val="single" w:sz="12" w:space="0" w:color="auto"/>
              <w:right w:val="single" w:sz="12" w:space="0" w:color="auto"/>
            </w:tcBorders>
            <w:vAlign w:val="center"/>
          </w:tcPr>
          <w:p w:rsidR="001D3D31" w:rsidRDefault="001D3D31" w:rsidP="003C4D7C">
            <w:pPr>
              <w:jc w:val="center"/>
              <w:rPr>
                <w:rFonts w:ascii="Arial" w:hAnsi="Arial"/>
                <w:b/>
                <w:snapToGrid w:val="0"/>
                <w:color w:val="000000"/>
                <w:sz w:val="20"/>
              </w:rPr>
            </w:pPr>
          </w:p>
        </w:tc>
        <w:tc>
          <w:tcPr>
            <w:tcW w:w="4557" w:type="dxa"/>
            <w:gridSpan w:val="6"/>
            <w:tcBorders>
              <w:top w:val="single" w:sz="12" w:space="0" w:color="auto"/>
              <w:left w:val="single" w:sz="12" w:space="0" w:color="auto"/>
              <w:bottom w:val="single" w:sz="12" w:space="0" w:color="auto"/>
              <w:right w:val="single" w:sz="12"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2014/ 2015</w:t>
            </w:r>
          </w:p>
        </w:tc>
        <w:tc>
          <w:tcPr>
            <w:tcW w:w="5491" w:type="dxa"/>
            <w:gridSpan w:val="7"/>
            <w:tcBorders>
              <w:top w:val="single" w:sz="12" w:space="0" w:color="auto"/>
              <w:left w:val="single" w:sz="12" w:space="0" w:color="auto"/>
              <w:bottom w:val="single" w:sz="12" w:space="0" w:color="auto"/>
              <w:right w:val="single" w:sz="12"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2015/ 2016</w:t>
            </w:r>
          </w:p>
        </w:tc>
      </w:tr>
      <w:tr w:rsidR="001D3D31" w:rsidTr="001D3D31">
        <w:tblPrEx>
          <w:tblCellMar>
            <w:top w:w="0" w:type="dxa"/>
            <w:bottom w:w="0" w:type="dxa"/>
          </w:tblCellMar>
        </w:tblPrEx>
        <w:trPr>
          <w:trHeight w:val="716"/>
        </w:trPr>
        <w:tc>
          <w:tcPr>
            <w:tcW w:w="1133" w:type="dxa"/>
            <w:tcBorders>
              <w:top w:val="single" w:sz="12" w:space="0" w:color="auto"/>
              <w:left w:val="single" w:sz="12" w:space="0" w:color="auto"/>
              <w:bottom w:val="single" w:sz="6" w:space="0" w:color="auto"/>
              <w:right w:val="single" w:sz="12"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SCUOLE</w:t>
            </w:r>
          </w:p>
        </w:tc>
        <w:tc>
          <w:tcPr>
            <w:tcW w:w="849" w:type="dxa"/>
            <w:tcBorders>
              <w:top w:val="single" w:sz="12" w:space="0" w:color="auto"/>
              <w:left w:val="single" w:sz="12" w:space="0" w:color="auto"/>
              <w:bottom w:val="single" w:sz="6"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TOT. ALUNNI</w:t>
            </w:r>
          </w:p>
        </w:tc>
        <w:tc>
          <w:tcPr>
            <w:tcW w:w="736" w:type="dxa"/>
            <w:tcBorders>
              <w:top w:val="single" w:sz="12"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b/>
                <w:snapToGrid w:val="0"/>
                <w:color w:val="000000"/>
                <w:sz w:val="20"/>
              </w:rPr>
            </w:pPr>
            <w:proofErr w:type="spellStart"/>
            <w:r>
              <w:rPr>
                <w:rFonts w:ascii="Arial" w:hAnsi="Arial"/>
                <w:b/>
                <w:snapToGrid w:val="0"/>
                <w:color w:val="000000"/>
                <w:sz w:val="20"/>
              </w:rPr>
              <w:t>AVV</w:t>
            </w:r>
            <w:proofErr w:type="spellEnd"/>
            <w:r>
              <w:rPr>
                <w:rFonts w:ascii="Arial" w:hAnsi="Arial"/>
                <w:b/>
                <w:snapToGrid w:val="0"/>
                <w:color w:val="000000"/>
                <w:sz w:val="20"/>
              </w:rPr>
              <w:t>.</w:t>
            </w:r>
          </w:p>
        </w:tc>
        <w:tc>
          <w:tcPr>
            <w:tcW w:w="848" w:type="dxa"/>
            <w:tcBorders>
              <w:top w:val="single" w:sz="12"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 xml:space="preserve">% </w:t>
            </w:r>
            <w:proofErr w:type="spellStart"/>
            <w:r>
              <w:rPr>
                <w:rFonts w:ascii="Arial" w:hAnsi="Arial"/>
                <w:b/>
                <w:snapToGrid w:val="0"/>
                <w:color w:val="000000"/>
                <w:sz w:val="20"/>
              </w:rPr>
              <w:t>AVV</w:t>
            </w:r>
            <w:proofErr w:type="spellEnd"/>
            <w:r>
              <w:rPr>
                <w:rFonts w:ascii="Arial" w:hAnsi="Arial"/>
                <w:b/>
                <w:snapToGrid w:val="0"/>
                <w:color w:val="000000"/>
                <w:sz w:val="20"/>
              </w:rPr>
              <w:t>.</w:t>
            </w:r>
          </w:p>
        </w:tc>
        <w:tc>
          <w:tcPr>
            <w:tcW w:w="707" w:type="dxa"/>
            <w:tcBorders>
              <w:top w:val="single" w:sz="12"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 xml:space="preserve">NON </w:t>
            </w:r>
            <w:proofErr w:type="spellStart"/>
            <w:r>
              <w:rPr>
                <w:rFonts w:ascii="Arial" w:hAnsi="Arial"/>
                <w:b/>
                <w:snapToGrid w:val="0"/>
                <w:color w:val="000000"/>
                <w:sz w:val="20"/>
              </w:rPr>
              <w:t>AVV</w:t>
            </w:r>
            <w:proofErr w:type="spellEnd"/>
            <w:r>
              <w:rPr>
                <w:rFonts w:ascii="Arial" w:hAnsi="Arial"/>
                <w:b/>
                <w:snapToGrid w:val="0"/>
                <w:color w:val="000000"/>
                <w:sz w:val="20"/>
              </w:rPr>
              <w:t>.</w:t>
            </w:r>
          </w:p>
        </w:tc>
        <w:tc>
          <w:tcPr>
            <w:tcW w:w="707" w:type="dxa"/>
            <w:tcBorders>
              <w:top w:val="single" w:sz="12"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 xml:space="preserve">% </w:t>
            </w:r>
            <w:proofErr w:type="spellStart"/>
            <w:r>
              <w:rPr>
                <w:rFonts w:ascii="Arial" w:hAnsi="Arial"/>
                <w:b/>
                <w:snapToGrid w:val="0"/>
                <w:color w:val="000000"/>
                <w:sz w:val="20"/>
              </w:rPr>
              <w:t>N.A.</w:t>
            </w:r>
            <w:proofErr w:type="spellEnd"/>
          </w:p>
        </w:tc>
        <w:tc>
          <w:tcPr>
            <w:tcW w:w="710" w:type="dxa"/>
            <w:tcBorders>
              <w:top w:val="single" w:sz="12" w:space="0" w:color="auto"/>
              <w:left w:val="single" w:sz="6" w:space="0" w:color="auto"/>
              <w:bottom w:val="single" w:sz="6" w:space="0" w:color="auto"/>
              <w:right w:val="single" w:sz="12" w:space="0" w:color="auto"/>
            </w:tcBorders>
          </w:tcPr>
          <w:p w:rsidR="001D3D31" w:rsidRDefault="001D3D31" w:rsidP="003C4D7C">
            <w:pPr>
              <w:jc w:val="center"/>
              <w:rPr>
                <w:rFonts w:ascii="Arial" w:hAnsi="Arial"/>
                <w:b/>
                <w:snapToGrid w:val="0"/>
                <w:color w:val="000000"/>
                <w:sz w:val="20"/>
              </w:rPr>
            </w:pPr>
            <w:proofErr w:type="spellStart"/>
            <w:r>
              <w:rPr>
                <w:rFonts w:ascii="Arial" w:hAnsi="Arial"/>
                <w:b/>
                <w:snapToGrid w:val="0"/>
                <w:color w:val="000000"/>
                <w:sz w:val="20"/>
              </w:rPr>
              <w:t>Diff</w:t>
            </w:r>
            <w:proofErr w:type="spellEnd"/>
            <w:r>
              <w:rPr>
                <w:rFonts w:ascii="Arial" w:hAnsi="Arial"/>
                <w:b/>
                <w:snapToGrid w:val="0"/>
                <w:color w:val="000000"/>
                <w:sz w:val="20"/>
              </w:rPr>
              <w:t xml:space="preserve">.  </w:t>
            </w:r>
            <w:proofErr w:type="spellStart"/>
            <w:r>
              <w:rPr>
                <w:rFonts w:ascii="Arial" w:hAnsi="Arial"/>
                <w:b/>
                <w:snapToGrid w:val="0"/>
                <w:color w:val="000000"/>
                <w:sz w:val="20"/>
              </w:rPr>
              <w:t>AVV</w:t>
            </w:r>
            <w:proofErr w:type="spellEnd"/>
            <w:r>
              <w:rPr>
                <w:rFonts w:ascii="Arial" w:hAnsi="Arial"/>
                <w:b/>
                <w:snapToGrid w:val="0"/>
                <w:color w:val="000000"/>
                <w:sz w:val="20"/>
              </w:rPr>
              <w:t>. 13-14 14-15</w:t>
            </w:r>
          </w:p>
        </w:tc>
        <w:tc>
          <w:tcPr>
            <w:tcW w:w="819" w:type="dxa"/>
            <w:tcBorders>
              <w:top w:val="single" w:sz="12" w:space="0" w:color="auto"/>
              <w:left w:val="single" w:sz="12" w:space="0" w:color="auto"/>
              <w:bottom w:val="single" w:sz="6"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TOT. ALUNNI</w:t>
            </w:r>
          </w:p>
        </w:tc>
        <w:tc>
          <w:tcPr>
            <w:tcW w:w="849" w:type="dxa"/>
            <w:tcBorders>
              <w:top w:val="single" w:sz="12"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b/>
                <w:snapToGrid w:val="0"/>
                <w:color w:val="000000"/>
                <w:sz w:val="20"/>
              </w:rPr>
            </w:pPr>
            <w:proofErr w:type="spellStart"/>
            <w:r>
              <w:rPr>
                <w:rFonts w:ascii="Arial" w:hAnsi="Arial"/>
                <w:b/>
                <w:snapToGrid w:val="0"/>
                <w:color w:val="000000"/>
                <w:sz w:val="20"/>
              </w:rPr>
              <w:t>AVV</w:t>
            </w:r>
            <w:proofErr w:type="spellEnd"/>
            <w:r>
              <w:rPr>
                <w:rFonts w:ascii="Arial" w:hAnsi="Arial"/>
                <w:b/>
                <w:snapToGrid w:val="0"/>
                <w:color w:val="000000"/>
                <w:sz w:val="20"/>
              </w:rPr>
              <w:t>.</w:t>
            </w:r>
          </w:p>
        </w:tc>
        <w:tc>
          <w:tcPr>
            <w:tcW w:w="878" w:type="dxa"/>
            <w:tcBorders>
              <w:top w:val="single" w:sz="12"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 xml:space="preserve">% </w:t>
            </w:r>
            <w:proofErr w:type="spellStart"/>
            <w:r>
              <w:rPr>
                <w:rFonts w:ascii="Arial" w:hAnsi="Arial"/>
                <w:b/>
                <w:snapToGrid w:val="0"/>
                <w:color w:val="000000"/>
                <w:sz w:val="20"/>
              </w:rPr>
              <w:t>AVV</w:t>
            </w:r>
            <w:proofErr w:type="spellEnd"/>
            <w:r>
              <w:rPr>
                <w:rFonts w:ascii="Arial" w:hAnsi="Arial"/>
                <w:b/>
                <w:snapToGrid w:val="0"/>
                <w:color w:val="000000"/>
                <w:sz w:val="20"/>
              </w:rPr>
              <w:t>.</w:t>
            </w:r>
          </w:p>
        </w:tc>
        <w:tc>
          <w:tcPr>
            <w:tcW w:w="848" w:type="dxa"/>
            <w:tcBorders>
              <w:top w:val="single" w:sz="12"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 xml:space="preserve">NON </w:t>
            </w:r>
            <w:proofErr w:type="spellStart"/>
            <w:r>
              <w:rPr>
                <w:rFonts w:ascii="Arial" w:hAnsi="Arial"/>
                <w:b/>
                <w:snapToGrid w:val="0"/>
                <w:color w:val="000000"/>
                <w:sz w:val="20"/>
              </w:rPr>
              <w:t>AVV</w:t>
            </w:r>
            <w:proofErr w:type="spellEnd"/>
            <w:r>
              <w:rPr>
                <w:rFonts w:ascii="Arial" w:hAnsi="Arial"/>
                <w:b/>
                <w:snapToGrid w:val="0"/>
                <w:color w:val="000000"/>
                <w:sz w:val="20"/>
              </w:rPr>
              <w:t>.</w:t>
            </w:r>
          </w:p>
        </w:tc>
        <w:tc>
          <w:tcPr>
            <w:tcW w:w="707" w:type="dxa"/>
            <w:tcBorders>
              <w:top w:val="single" w:sz="12"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b/>
                <w:snapToGrid w:val="0"/>
                <w:color w:val="000000"/>
                <w:sz w:val="20"/>
                <w:lang w:val="en-GB"/>
              </w:rPr>
            </w:pPr>
            <w:r>
              <w:rPr>
                <w:rFonts w:ascii="Arial" w:hAnsi="Arial"/>
                <w:b/>
                <w:snapToGrid w:val="0"/>
                <w:color w:val="000000"/>
                <w:sz w:val="20"/>
                <w:lang w:val="en-GB"/>
              </w:rPr>
              <w:t>% N.A.</w:t>
            </w:r>
          </w:p>
        </w:tc>
        <w:tc>
          <w:tcPr>
            <w:tcW w:w="707" w:type="dxa"/>
            <w:tcBorders>
              <w:top w:val="single" w:sz="12" w:space="0" w:color="auto"/>
              <w:left w:val="single" w:sz="6" w:space="0" w:color="auto"/>
              <w:bottom w:val="single" w:sz="6" w:space="0" w:color="auto"/>
              <w:right w:val="single" w:sz="6" w:space="0" w:color="auto"/>
            </w:tcBorders>
            <w:shd w:val="clear" w:color="auto" w:fill="FFFF00"/>
            <w:vAlign w:val="center"/>
          </w:tcPr>
          <w:p w:rsidR="001D3D31" w:rsidRDefault="001D3D31" w:rsidP="003C4D7C">
            <w:pPr>
              <w:jc w:val="center"/>
              <w:rPr>
                <w:rFonts w:ascii="Arial" w:hAnsi="Arial"/>
                <w:b/>
                <w:snapToGrid w:val="0"/>
                <w:color w:val="000000"/>
                <w:sz w:val="20"/>
                <w:lang w:val="en-GB"/>
              </w:rPr>
            </w:pPr>
            <w:r>
              <w:rPr>
                <w:rFonts w:ascii="Arial" w:hAnsi="Arial"/>
                <w:b/>
                <w:snapToGrid w:val="0"/>
                <w:color w:val="000000"/>
                <w:sz w:val="20"/>
                <w:lang w:val="en-GB"/>
              </w:rPr>
              <w:t xml:space="preserve">Diff. </w:t>
            </w:r>
            <w:proofErr w:type="spellStart"/>
            <w:r>
              <w:rPr>
                <w:rFonts w:ascii="Arial" w:hAnsi="Arial"/>
                <w:b/>
                <w:snapToGrid w:val="0"/>
                <w:color w:val="000000"/>
                <w:sz w:val="20"/>
                <w:lang w:val="en-GB"/>
              </w:rPr>
              <w:t>annuaAVV</w:t>
            </w:r>
            <w:proofErr w:type="spellEnd"/>
          </w:p>
        </w:tc>
        <w:tc>
          <w:tcPr>
            <w:tcW w:w="683" w:type="dxa"/>
            <w:tcBorders>
              <w:top w:val="single" w:sz="12" w:space="0" w:color="auto"/>
              <w:left w:val="single" w:sz="6" w:space="0" w:color="auto"/>
              <w:bottom w:val="single" w:sz="6" w:space="0" w:color="auto"/>
              <w:right w:val="single" w:sz="12" w:space="0" w:color="auto"/>
            </w:tcBorders>
            <w:vAlign w:val="center"/>
          </w:tcPr>
          <w:p w:rsidR="001D3D31" w:rsidRDefault="001D3D31" w:rsidP="003C4D7C">
            <w:pPr>
              <w:rPr>
                <w:rFonts w:ascii="Arial" w:hAnsi="Arial"/>
                <w:b/>
                <w:snapToGrid w:val="0"/>
                <w:color w:val="000000"/>
                <w:sz w:val="20"/>
              </w:rPr>
            </w:pPr>
            <w:proofErr w:type="spellStart"/>
            <w:r w:rsidRPr="00085BE2">
              <w:rPr>
                <w:rFonts w:ascii="Arial" w:hAnsi="Arial"/>
                <w:b/>
                <w:snapToGrid w:val="0"/>
                <w:color w:val="000000"/>
                <w:sz w:val="20"/>
              </w:rPr>
              <w:t>Diff</w:t>
            </w:r>
            <w:proofErr w:type="spellEnd"/>
            <w:r w:rsidRPr="00085BE2">
              <w:rPr>
                <w:rFonts w:ascii="Arial" w:hAnsi="Arial"/>
                <w:b/>
                <w:snapToGrid w:val="0"/>
                <w:color w:val="000000"/>
                <w:sz w:val="20"/>
              </w:rPr>
              <w:t>. 0</w:t>
            </w:r>
            <w:r>
              <w:rPr>
                <w:rFonts w:ascii="Arial" w:hAnsi="Arial"/>
                <w:b/>
                <w:snapToGrid w:val="0"/>
                <w:color w:val="000000"/>
                <w:sz w:val="20"/>
              </w:rPr>
              <w:t>5-06</w:t>
            </w:r>
          </w:p>
          <w:p w:rsidR="001D3D31" w:rsidRDefault="001D3D31" w:rsidP="003C4D7C">
            <w:pPr>
              <w:rPr>
                <w:rFonts w:ascii="Arial" w:hAnsi="Arial"/>
                <w:b/>
                <w:snapToGrid w:val="0"/>
                <w:color w:val="000000"/>
                <w:sz w:val="20"/>
                <w:highlight w:val="yellow"/>
              </w:rPr>
            </w:pPr>
            <w:r>
              <w:rPr>
                <w:rFonts w:ascii="Arial" w:hAnsi="Arial"/>
                <w:b/>
                <w:snapToGrid w:val="0"/>
                <w:color w:val="000000"/>
                <w:sz w:val="20"/>
              </w:rPr>
              <w:t>15-16</w:t>
            </w:r>
            <w:r w:rsidRPr="00085BE2">
              <w:rPr>
                <w:rFonts w:ascii="Arial" w:hAnsi="Arial"/>
                <w:b/>
                <w:snapToGrid w:val="0"/>
                <w:color w:val="000000"/>
                <w:sz w:val="20"/>
              </w:rPr>
              <w:t xml:space="preserve">   AVV</w:t>
            </w:r>
          </w:p>
        </w:tc>
      </w:tr>
      <w:tr w:rsidR="001D3D31" w:rsidTr="001D3D31">
        <w:tblPrEx>
          <w:tblCellMar>
            <w:top w:w="0" w:type="dxa"/>
            <w:bottom w:w="0" w:type="dxa"/>
          </w:tblCellMar>
        </w:tblPrEx>
        <w:trPr>
          <w:trHeight w:val="405"/>
        </w:trPr>
        <w:tc>
          <w:tcPr>
            <w:tcW w:w="1133" w:type="dxa"/>
            <w:tcBorders>
              <w:top w:val="single" w:sz="6" w:space="0" w:color="auto"/>
              <w:left w:val="single" w:sz="12" w:space="0" w:color="auto"/>
              <w:bottom w:val="single" w:sz="6" w:space="0" w:color="auto"/>
              <w:right w:val="single" w:sz="12" w:space="0" w:color="auto"/>
            </w:tcBorders>
            <w:vAlign w:val="center"/>
          </w:tcPr>
          <w:p w:rsidR="001D3D31" w:rsidRPr="009604D8" w:rsidRDefault="001D3D31" w:rsidP="003C4D7C">
            <w:pPr>
              <w:pStyle w:val="Titolo4"/>
              <w:rPr>
                <w:sz w:val="20"/>
              </w:rPr>
            </w:pPr>
            <w:r w:rsidRPr="009604D8">
              <w:rPr>
                <w:sz w:val="20"/>
              </w:rPr>
              <w:t>INFANZIA</w:t>
            </w:r>
          </w:p>
        </w:tc>
        <w:tc>
          <w:tcPr>
            <w:tcW w:w="849" w:type="dxa"/>
            <w:tcBorders>
              <w:top w:val="single" w:sz="6" w:space="0" w:color="auto"/>
              <w:left w:val="single" w:sz="12"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6.777</w:t>
            </w:r>
          </w:p>
        </w:tc>
        <w:tc>
          <w:tcPr>
            <w:tcW w:w="736"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5.298</w:t>
            </w:r>
          </w:p>
        </w:tc>
        <w:tc>
          <w:tcPr>
            <w:tcW w:w="848"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78,18 %</w:t>
            </w:r>
          </w:p>
        </w:tc>
        <w:tc>
          <w:tcPr>
            <w:tcW w:w="707"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1.479</w:t>
            </w:r>
          </w:p>
        </w:tc>
        <w:tc>
          <w:tcPr>
            <w:tcW w:w="707"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21,82 %</w:t>
            </w:r>
          </w:p>
        </w:tc>
        <w:tc>
          <w:tcPr>
            <w:tcW w:w="710" w:type="dxa"/>
            <w:tcBorders>
              <w:top w:val="single" w:sz="6" w:space="0" w:color="auto"/>
              <w:left w:val="single" w:sz="6" w:space="0" w:color="auto"/>
              <w:bottom w:val="single" w:sz="6" w:space="0" w:color="auto"/>
              <w:right w:val="single" w:sz="12" w:space="0" w:color="auto"/>
            </w:tcBorders>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-1,55 %</w:t>
            </w:r>
          </w:p>
        </w:tc>
        <w:tc>
          <w:tcPr>
            <w:tcW w:w="819" w:type="dxa"/>
            <w:tcBorders>
              <w:top w:val="single" w:sz="6" w:space="0" w:color="auto"/>
              <w:left w:val="single" w:sz="12"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6.676</w:t>
            </w:r>
          </w:p>
        </w:tc>
        <w:tc>
          <w:tcPr>
            <w:tcW w:w="849"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5.158</w:t>
            </w:r>
          </w:p>
        </w:tc>
        <w:tc>
          <w:tcPr>
            <w:tcW w:w="878"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77,26 %</w:t>
            </w:r>
          </w:p>
        </w:tc>
        <w:tc>
          <w:tcPr>
            <w:tcW w:w="848"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1.518</w:t>
            </w:r>
          </w:p>
        </w:tc>
        <w:tc>
          <w:tcPr>
            <w:tcW w:w="707"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22,74 %</w:t>
            </w:r>
          </w:p>
        </w:tc>
        <w:tc>
          <w:tcPr>
            <w:tcW w:w="707" w:type="dxa"/>
            <w:tcBorders>
              <w:top w:val="single" w:sz="6" w:space="0" w:color="auto"/>
              <w:left w:val="single" w:sz="6" w:space="0" w:color="auto"/>
              <w:bottom w:val="single" w:sz="6" w:space="0" w:color="auto"/>
              <w:right w:val="single" w:sz="6" w:space="0" w:color="auto"/>
            </w:tcBorders>
            <w:shd w:val="clear" w:color="auto" w:fill="FFFF00"/>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-0,92 %</w:t>
            </w:r>
          </w:p>
        </w:tc>
        <w:tc>
          <w:tcPr>
            <w:tcW w:w="683" w:type="dxa"/>
            <w:tcBorders>
              <w:top w:val="single" w:sz="6" w:space="0" w:color="auto"/>
              <w:left w:val="single" w:sz="6" w:space="0" w:color="auto"/>
              <w:bottom w:val="single" w:sz="6" w:space="0" w:color="auto"/>
              <w:right w:val="single" w:sz="12" w:space="0" w:color="auto"/>
            </w:tcBorders>
            <w:vAlign w:val="center"/>
          </w:tcPr>
          <w:p w:rsidR="001D3D31" w:rsidRPr="00832E8E" w:rsidRDefault="001D3D31" w:rsidP="003C4D7C">
            <w:pPr>
              <w:jc w:val="center"/>
              <w:rPr>
                <w:rFonts w:ascii="Arial" w:hAnsi="Arial"/>
                <w:snapToGrid w:val="0"/>
                <w:color w:val="000000"/>
                <w:sz w:val="16"/>
                <w:szCs w:val="16"/>
              </w:rPr>
            </w:pPr>
            <w:r>
              <w:rPr>
                <w:rFonts w:ascii="Arial" w:hAnsi="Arial"/>
                <w:snapToGrid w:val="0"/>
                <w:color w:val="000000"/>
                <w:sz w:val="16"/>
                <w:szCs w:val="16"/>
              </w:rPr>
              <w:t>-10,01%</w:t>
            </w:r>
          </w:p>
        </w:tc>
      </w:tr>
      <w:tr w:rsidR="001D3D31" w:rsidTr="001D3D31">
        <w:tblPrEx>
          <w:tblCellMar>
            <w:top w:w="0" w:type="dxa"/>
            <w:bottom w:w="0" w:type="dxa"/>
          </w:tblCellMar>
        </w:tblPrEx>
        <w:trPr>
          <w:trHeight w:val="356"/>
        </w:trPr>
        <w:tc>
          <w:tcPr>
            <w:tcW w:w="1133" w:type="dxa"/>
            <w:tcBorders>
              <w:top w:val="single" w:sz="6" w:space="0" w:color="auto"/>
              <w:left w:val="single" w:sz="12" w:space="0" w:color="auto"/>
              <w:bottom w:val="single" w:sz="6" w:space="0" w:color="auto"/>
              <w:right w:val="single" w:sz="12" w:space="0" w:color="auto"/>
            </w:tcBorders>
            <w:vAlign w:val="center"/>
          </w:tcPr>
          <w:p w:rsidR="001D3D31" w:rsidRPr="009604D8" w:rsidRDefault="001D3D31" w:rsidP="003C4D7C">
            <w:pPr>
              <w:rPr>
                <w:b/>
                <w:sz w:val="20"/>
                <w:szCs w:val="20"/>
              </w:rPr>
            </w:pPr>
            <w:r w:rsidRPr="009604D8">
              <w:rPr>
                <w:b/>
                <w:sz w:val="20"/>
                <w:szCs w:val="20"/>
              </w:rPr>
              <w:t>PRIMARIA</w:t>
            </w:r>
          </w:p>
        </w:tc>
        <w:tc>
          <w:tcPr>
            <w:tcW w:w="849" w:type="dxa"/>
            <w:tcBorders>
              <w:top w:val="single" w:sz="6" w:space="0" w:color="auto"/>
              <w:left w:val="single" w:sz="12"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14.708</w:t>
            </w:r>
          </w:p>
        </w:tc>
        <w:tc>
          <w:tcPr>
            <w:tcW w:w="736"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12.073</w:t>
            </w:r>
          </w:p>
        </w:tc>
        <w:tc>
          <w:tcPr>
            <w:tcW w:w="848"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82,08 %</w:t>
            </w:r>
          </w:p>
        </w:tc>
        <w:tc>
          <w:tcPr>
            <w:tcW w:w="707"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2.635</w:t>
            </w:r>
          </w:p>
        </w:tc>
        <w:tc>
          <w:tcPr>
            <w:tcW w:w="707"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17,92 %</w:t>
            </w:r>
          </w:p>
        </w:tc>
        <w:tc>
          <w:tcPr>
            <w:tcW w:w="710" w:type="dxa"/>
            <w:tcBorders>
              <w:top w:val="single" w:sz="6" w:space="0" w:color="auto"/>
              <w:left w:val="single" w:sz="6" w:space="0" w:color="auto"/>
              <w:bottom w:val="single" w:sz="6" w:space="0" w:color="auto"/>
              <w:right w:val="single" w:sz="12" w:space="0" w:color="auto"/>
            </w:tcBorders>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-0,93 %</w:t>
            </w:r>
          </w:p>
        </w:tc>
        <w:tc>
          <w:tcPr>
            <w:tcW w:w="819" w:type="dxa"/>
            <w:tcBorders>
              <w:top w:val="single" w:sz="6" w:space="0" w:color="auto"/>
              <w:left w:val="single" w:sz="12"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14.774</w:t>
            </w:r>
          </w:p>
        </w:tc>
        <w:tc>
          <w:tcPr>
            <w:tcW w:w="849"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11.921</w:t>
            </w:r>
          </w:p>
        </w:tc>
        <w:tc>
          <w:tcPr>
            <w:tcW w:w="878"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80,69 %</w:t>
            </w:r>
          </w:p>
        </w:tc>
        <w:tc>
          <w:tcPr>
            <w:tcW w:w="848"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2.853</w:t>
            </w:r>
          </w:p>
        </w:tc>
        <w:tc>
          <w:tcPr>
            <w:tcW w:w="707"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19,31 %</w:t>
            </w:r>
          </w:p>
        </w:tc>
        <w:tc>
          <w:tcPr>
            <w:tcW w:w="707" w:type="dxa"/>
            <w:tcBorders>
              <w:top w:val="single" w:sz="6" w:space="0" w:color="auto"/>
              <w:left w:val="single" w:sz="6" w:space="0" w:color="auto"/>
              <w:bottom w:val="single" w:sz="6" w:space="0" w:color="auto"/>
              <w:right w:val="single" w:sz="6" w:space="0" w:color="auto"/>
            </w:tcBorders>
            <w:shd w:val="clear" w:color="auto" w:fill="FFFF00"/>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-1,39 %</w:t>
            </w:r>
          </w:p>
        </w:tc>
        <w:tc>
          <w:tcPr>
            <w:tcW w:w="683" w:type="dxa"/>
            <w:tcBorders>
              <w:top w:val="single" w:sz="6" w:space="0" w:color="auto"/>
              <w:left w:val="single" w:sz="6" w:space="0" w:color="auto"/>
              <w:bottom w:val="single" w:sz="6" w:space="0" w:color="auto"/>
              <w:right w:val="single" w:sz="12" w:space="0" w:color="auto"/>
            </w:tcBorders>
            <w:vAlign w:val="center"/>
          </w:tcPr>
          <w:p w:rsidR="001D3D31" w:rsidRPr="00832E8E" w:rsidRDefault="001D3D31" w:rsidP="003C4D7C">
            <w:pPr>
              <w:jc w:val="center"/>
              <w:rPr>
                <w:rFonts w:ascii="Arial" w:hAnsi="Arial"/>
                <w:snapToGrid w:val="0"/>
                <w:color w:val="000000"/>
                <w:sz w:val="16"/>
                <w:szCs w:val="16"/>
              </w:rPr>
            </w:pPr>
            <w:r>
              <w:rPr>
                <w:rFonts w:ascii="Arial" w:hAnsi="Arial"/>
                <w:snapToGrid w:val="0"/>
                <w:color w:val="000000"/>
                <w:sz w:val="16"/>
                <w:szCs w:val="16"/>
              </w:rPr>
              <w:t>-10,47%</w:t>
            </w:r>
          </w:p>
        </w:tc>
      </w:tr>
      <w:tr w:rsidR="001D3D31" w:rsidTr="001D3D31">
        <w:tblPrEx>
          <w:tblCellMar>
            <w:top w:w="0" w:type="dxa"/>
            <w:bottom w:w="0" w:type="dxa"/>
          </w:tblCellMar>
        </w:tblPrEx>
        <w:trPr>
          <w:trHeight w:val="356"/>
        </w:trPr>
        <w:tc>
          <w:tcPr>
            <w:tcW w:w="1133" w:type="dxa"/>
            <w:tcBorders>
              <w:top w:val="single" w:sz="6" w:space="0" w:color="auto"/>
              <w:left w:val="single" w:sz="12" w:space="0" w:color="auto"/>
              <w:bottom w:val="single" w:sz="6" w:space="0" w:color="auto"/>
              <w:right w:val="single" w:sz="12" w:space="0" w:color="auto"/>
            </w:tcBorders>
            <w:vAlign w:val="center"/>
          </w:tcPr>
          <w:p w:rsidR="001D3D31" w:rsidRPr="009604D8" w:rsidRDefault="001D3D31" w:rsidP="003C4D7C">
            <w:pPr>
              <w:rPr>
                <w:b/>
                <w:sz w:val="20"/>
                <w:szCs w:val="20"/>
              </w:rPr>
            </w:pPr>
            <w:r w:rsidRPr="009604D8">
              <w:rPr>
                <w:b/>
                <w:sz w:val="20"/>
                <w:szCs w:val="20"/>
              </w:rPr>
              <w:t xml:space="preserve">S.S. </w:t>
            </w:r>
            <w:proofErr w:type="spellStart"/>
            <w:r w:rsidRPr="009604D8">
              <w:rPr>
                <w:b/>
                <w:sz w:val="20"/>
                <w:szCs w:val="20"/>
              </w:rPr>
              <w:t>I°</w:t>
            </w:r>
            <w:proofErr w:type="spellEnd"/>
            <w:r w:rsidRPr="009604D8">
              <w:rPr>
                <w:b/>
                <w:sz w:val="20"/>
                <w:szCs w:val="20"/>
              </w:rPr>
              <w:t xml:space="preserve"> GRADO</w:t>
            </w:r>
          </w:p>
        </w:tc>
        <w:tc>
          <w:tcPr>
            <w:tcW w:w="849" w:type="dxa"/>
            <w:tcBorders>
              <w:top w:val="single" w:sz="6" w:space="0" w:color="auto"/>
              <w:left w:val="single" w:sz="12"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9.518</w:t>
            </w:r>
          </w:p>
        </w:tc>
        <w:tc>
          <w:tcPr>
            <w:tcW w:w="736"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7.952</w:t>
            </w:r>
          </w:p>
        </w:tc>
        <w:tc>
          <w:tcPr>
            <w:tcW w:w="848"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83,55 %</w:t>
            </w:r>
          </w:p>
        </w:tc>
        <w:tc>
          <w:tcPr>
            <w:tcW w:w="707"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1.566</w:t>
            </w:r>
          </w:p>
        </w:tc>
        <w:tc>
          <w:tcPr>
            <w:tcW w:w="707"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16.45 %</w:t>
            </w:r>
          </w:p>
        </w:tc>
        <w:tc>
          <w:tcPr>
            <w:tcW w:w="710" w:type="dxa"/>
            <w:tcBorders>
              <w:top w:val="single" w:sz="6" w:space="0" w:color="auto"/>
              <w:left w:val="single" w:sz="6" w:space="0" w:color="auto"/>
              <w:bottom w:val="single" w:sz="6" w:space="0" w:color="auto"/>
              <w:right w:val="single" w:sz="12" w:space="0" w:color="auto"/>
            </w:tcBorders>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+0,20 %</w:t>
            </w:r>
          </w:p>
        </w:tc>
        <w:tc>
          <w:tcPr>
            <w:tcW w:w="819" w:type="dxa"/>
            <w:tcBorders>
              <w:top w:val="single" w:sz="6" w:space="0" w:color="auto"/>
              <w:left w:val="single" w:sz="12"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9.341</w:t>
            </w:r>
          </w:p>
        </w:tc>
        <w:tc>
          <w:tcPr>
            <w:tcW w:w="849"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7.794</w:t>
            </w:r>
          </w:p>
        </w:tc>
        <w:tc>
          <w:tcPr>
            <w:tcW w:w="878"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83,44 %</w:t>
            </w:r>
          </w:p>
        </w:tc>
        <w:tc>
          <w:tcPr>
            <w:tcW w:w="848"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1.547</w:t>
            </w:r>
          </w:p>
        </w:tc>
        <w:tc>
          <w:tcPr>
            <w:tcW w:w="707"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16,56 %</w:t>
            </w:r>
          </w:p>
        </w:tc>
        <w:tc>
          <w:tcPr>
            <w:tcW w:w="707" w:type="dxa"/>
            <w:tcBorders>
              <w:top w:val="single" w:sz="6" w:space="0" w:color="auto"/>
              <w:left w:val="single" w:sz="6" w:space="0" w:color="auto"/>
              <w:bottom w:val="single" w:sz="6" w:space="0" w:color="auto"/>
              <w:right w:val="single" w:sz="6" w:space="0" w:color="auto"/>
            </w:tcBorders>
            <w:shd w:val="clear" w:color="auto" w:fill="FFFF00"/>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-0,11 %</w:t>
            </w:r>
          </w:p>
        </w:tc>
        <w:tc>
          <w:tcPr>
            <w:tcW w:w="683" w:type="dxa"/>
            <w:tcBorders>
              <w:top w:val="single" w:sz="6" w:space="0" w:color="auto"/>
              <w:left w:val="single" w:sz="6" w:space="0" w:color="auto"/>
              <w:bottom w:val="single" w:sz="6" w:space="0" w:color="auto"/>
              <w:right w:val="single" w:sz="12" w:space="0" w:color="auto"/>
            </w:tcBorders>
            <w:vAlign w:val="center"/>
          </w:tcPr>
          <w:p w:rsidR="001D3D31" w:rsidRPr="00832E8E" w:rsidRDefault="001D3D31" w:rsidP="003C4D7C">
            <w:pPr>
              <w:jc w:val="center"/>
              <w:rPr>
                <w:rFonts w:ascii="Arial" w:hAnsi="Arial"/>
                <w:snapToGrid w:val="0"/>
                <w:color w:val="000000"/>
                <w:sz w:val="16"/>
                <w:szCs w:val="16"/>
              </w:rPr>
            </w:pPr>
            <w:r>
              <w:rPr>
                <w:rFonts w:ascii="Arial" w:hAnsi="Arial"/>
                <w:snapToGrid w:val="0"/>
                <w:color w:val="000000"/>
                <w:sz w:val="16"/>
                <w:szCs w:val="16"/>
              </w:rPr>
              <w:t>-7,95 %</w:t>
            </w:r>
          </w:p>
        </w:tc>
      </w:tr>
      <w:tr w:rsidR="001D3D31" w:rsidTr="001D3D31">
        <w:tblPrEx>
          <w:tblCellMar>
            <w:top w:w="0" w:type="dxa"/>
            <w:bottom w:w="0" w:type="dxa"/>
          </w:tblCellMar>
        </w:tblPrEx>
        <w:trPr>
          <w:trHeight w:val="356"/>
        </w:trPr>
        <w:tc>
          <w:tcPr>
            <w:tcW w:w="1133" w:type="dxa"/>
            <w:tcBorders>
              <w:top w:val="single" w:sz="6" w:space="0" w:color="auto"/>
              <w:left w:val="single" w:sz="12" w:space="0" w:color="auto"/>
              <w:bottom w:val="single" w:sz="6" w:space="0" w:color="auto"/>
              <w:right w:val="single" w:sz="12" w:space="0" w:color="auto"/>
            </w:tcBorders>
            <w:vAlign w:val="center"/>
          </w:tcPr>
          <w:p w:rsidR="001D3D31" w:rsidRPr="009604D8" w:rsidRDefault="001D3D31" w:rsidP="003C4D7C">
            <w:pPr>
              <w:rPr>
                <w:b/>
                <w:sz w:val="20"/>
                <w:szCs w:val="20"/>
              </w:rPr>
            </w:pPr>
            <w:r w:rsidRPr="009604D8">
              <w:rPr>
                <w:b/>
                <w:sz w:val="20"/>
                <w:szCs w:val="20"/>
              </w:rPr>
              <w:t xml:space="preserve">S.S. </w:t>
            </w:r>
            <w:proofErr w:type="spellStart"/>
            <w:r w:rsidRPr="009604D8">
              <w:rPr>
                <w:b/>
                <w:sz w:val="20"/>
                <w:szCs w:val="20"/>
              </w:rPr>
              <w:t>II°</w:t>
            </w:r>
            <w:proofErr w:type="spellEnd"/>
            <w:r w:rsidRPr="009604D8">
              <w:rPr>
                <w:b/>
                <w:sz w:val="20"/>
                <w:szCs w:val="20"/>
              </w:rPr>
              <w:t xml:space="preserve"> GRADO</w:t>
            </w:r>
          </w:p>
        </w:tc>
        <w:tc>
          <w:tcPr>
            <w:tcW w:w="849" w:type="dxa"/>
            <w:tcBorders>
              <w:top w:val="single" w:sz="6" w:space="0" w:color="auto"/>
              <w:left w:val="single" w:sz="12"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11.006</w:t>
            </w:r>
          </w:p>
        </w:tc>
        <w:tc>
          <w:tcPr>
            <w:tcW w:w="736"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8.344</w:t>
            </w:r>
          </w:p>
        </w:tc>
        <w:tc>
          <w:tcPr>
            <w:tcW w:w="848"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75,81 %</w:t>
            </w:r>
          </w:p>
        </w:tc>
        <w:tc>
          <w:tcPr>
            <w:tcW w:w="707"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2.662</w:t>
            </w:r>
          </w:p>
        </w:tc>
        <w:tc>
          <w:tcPr>
            <w:tcW w:w="707"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24,19 %</w:t>
            </w:r>
          </w:p>
        </w:tc>
        <w:tc>
          <w:tcPr>
            <w:tcW w:w="710" w:type="dxa"/>
            <w:tcBorders>
              <w:top w:val="single" w:sz="6" w:space="0" w:color="auto"/>
              <w:left w:val="single" w:sz="6" w:space="0" w:color="auto"/>
              <w:bottom w:val="single" w:sz="6" w:space="0" w:color="auto"/>
              <w:right w:val="single" w:sz="12" w:space="0" w:color="auto"/>
            </w:tcBorders>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+0,75 %</w:t>
            </w:r>
          </w:p>
        </w:tc>
        <w:tc>
          <w:tcPr>
            <w:tcW w:w="819" w:type="dxa"/>
            <w:tcBorders>
              <w:top w:val="single" w:sz="6" w:space="0" w:color="auto"/>
              <w:left w:val="single" w:sz="12"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10.991</w:t>
            </w:r>
          </w:p>
        </w:tc>
        <w:tc>
          <w:tcPr>
            <w:tcW w:w="849"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8.321</w:t>
            </w:r>
          </w:p>
        </w:tc>
        <w:tc>
          <w:tcPr>
            <w:tcW w:w="878"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75,71 %</w:t>
            </w:r>
          </w:p>
        </w:tc>
        <w:tc>
          <w:tcPr>
            <w:tcW w:w="848"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20"/>
              </w:rPr>
            </w:pPr>
            <w:r>
              <w:rPr>
                <w:rFonts w:ascii="Arial" w:hAnsi="Arial"/>
                <w:snapToGrid w:val="0"/>
                <w:color w:val="000000"/>
                <w:sz w:val="20"/>
              </w:rPr>
              <w:t>2.670</w:t>
            </w:r>
          </w:p>
        </w:tc>
        <w:tc>
          <w:tcPr>
            <w:tcW w:w="707" w:type="dxa"/>
            <w:tcBorders>
              <w:top w:val="single" w:sz="6" w:space="0" w:color="auto"/>
              <w:left w:val="single" w:sz="6" w:space="0" w:color="auto"/>
              <w:bottom w:val="single" w:sz="6" w:space="0" w:color="auto"/>
              <w:right w:val="single" w:sz="6" w:space="0" w:color="auto"/>
            </w:tcBorders>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24,29 %</w:t>
            </w:r>
          </w:p>
        </w:tc>
        <w:tc>
          <w:tcPr>
            <w:tcW w:w="707" w:type="dxa"/>
            <w:tcBorders>
              <w:top w:val="single" w:sz="6" w:space="0" w:color="auto"/>
              <w:left w:val="single" w:sz="6" w:space="0" w:color="auto"/>
              <w:bottom w:val="single" w:sz="6" w:space="0" w:color="auto"/>
              <w:right w:val="single" w:sz="6" w:space="0" w:color="auto"/>
            </w:tcBorders>
            <w:shd w:val="clear" w:color="auto" w:fill="FFFF00"/>
            <w:vAlign w:val="center"/>
          </w:tcPr>
          <w:p w:rsidR="001D3D31" w:rsidRDefault="001D3D31" w:rsidP="003C4D7C">
            <w:pPr>
              <w:jc w:val="center"/>
              <w:rPr>
                <w:rFonts w:ascii="Arial" w:hAnsi="Arial"/>
                <w:snapToGrid w:val="0"/>
                <w:color w:val="000000"/>
                <w:sz w:val="16"/>
                <w:szCs w:val="16"/>
              </w:rPr>
            </w:pPr>
            <w:r>
              <w:rPr>
                <w:rFonts w:ascii="Arial" w:hAnsi="Arial"/>
                <w:snapToGrid w:val="0"/>
                <w:color w:val="000000"/>
                <w:sz w:val="16"/>
                <w:szCs w:val="16"/>
              </w:rPr>
              <w:t>-0.10 %</w:t>
            </w:r>
          </w:p>
        </w:tc>
        <w:tc>
          <w:tcPr>
            <w:tcW w:w="683" w:type="dxa"/>
            <w:tcBorders>
              <w:top w:val="single" w:sz="6" w:space="0" w:color="auto"/>
              <w:left w:val="single" w:sz="6" w:space="0" w:color="auto"/>
              <w:bottom w:val="single" w:sz="6" w:space="0" w:color="auto"/>
              <w:right w:val="single" w:sz="12" w:space="0" w:color="auto"/>
            </w:tcBorders>
            <w:vAlign w:val="center"/>
          </w:tcPr>
          <w:p w:rsidR="001D3D31" w:rsidRPr="00832E8E" w:rsidRDefault="001D3D31" w:rsidP="003C4D7C">
            <w:pPr>
              <w:jc w:val="center"/>
              <w:rPr>
                <w:rFonts w:ascii="Arial" w:hAnsi="Arial"/>
                <w:snapToGrid w:val="0"/>
                <w:color w:val="000000"/>
                <w:sz w:val="16"/>
                <w:szCs w:val="16"/>
              </w:rPr>
            </w:pPr>
            <w:r>
              <w:rPr>
                <w:rFonts w:ascii="Arial" w:hAnsi="Arial"/>
                <w:snapToGrid w:val="0"/>
                <w:color w:val="000000"/>
                <w:sz w:val="16"/>
                <w:szCs w:val="16"/>
              </w:rPr>
              <w:t>-8,72 %</w:t>
            </w:r>
          </w:p>
        </w:tc>
      </w:tr>
      <w:tr w:rsidR="001D3D31" w:rsidTr="001D3D31">
        <w:tblPrEx>
          <w:tblCellMar>
            <w:top w:w="0" w:type="dxa"/>
            <w:bottom w:w="0" w:type="dxa"/>
          </w:tblCellMar>
        </w:tblPrEx>
        <w:trPr>
          <w:trHeight w:val="657"/>
        </w:trPr>
        <w:tc>
          <w:tcPr>
            <w:tcW w:w="1133" w:type="dxa"/>
            <w:tcBorders>
              <w:top w:val="single" w:sz="6" w:space="0" w:color="auto"/>
              <w:left w:val="single" w:sz="12" w:space="0" w:color="auto"/>
              <w:bottom w:val="single" w:sz="12" w:space="0" w:color="auto"/>
              <w:right w:val="single" w:sz="12" w:space="0" w:color="auto"/>
            </w:tcBorders>
            <w:vAlign w:val="center"/>
          </w:tcPr>
          <w:p w:rsidR="001D3D31" w:rsidRDefault="001D3D31" w:rsidP="003C4D7C">
            <w:pPr>
              <w:rPr>
                <w:rFonts w:ascii="Arial" w:hAnsi="Arial"/>
                <w:b/>
                <w:snapToGrid w:val="0"/>
                <w:color w:val="000000"/>
                <w:sz w:val="20"/>
              </w:rPr>
            </w:pPr>
            <w:r>
              <w:rPr>
                <w:rFonts w:ascii="Arial" w:hAnsi="Arial"/>
                <w:b/>
                <w:snapToGrid w:val="0"/>
                <w:color w:val="000000"/>
                <w:sz w:val="20"/>
              </w:rPr>
              <w:t>Totali Diocesani</w:t>
            </w:r>
          </w:p>
        </w:tc>
        <w:tc>
          <w:tcPr>
            <w:tcW w:w="849" w:type="dxa"/>
            <w:tcBorders>
              <w:top w:val="single" w:sz="6" w:space="0" w:color="auto"/>
              <w:left w:val="single" w:sz="12" w:space="0" w:color="auto"/>
              <w:bottom w:val="single" w:sz="12"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42.009</w:t>
            </w:r>
          </w:p>
        </w:tc>
        <w:tc>
          <w:tcPr>
            <w:tcW w:w="736" w:type="dxa"/>
            <w:tcBorders>
              <w:top w:val="single" w:sz="6" w:space="0" w:color="auto"/>
              <w:left w:val="single" w:sz="6" w:space="0" w:color="auto"/>
              <w:bottom w:val="single" w:sz="12"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33.667</w:t>
            </w:r>
          </w:p>
        </w:tc>
        <w:tc>
          <w:tcPr>
            <w:tcW w:w="848" w:type="dxa"/>
            <w:tcBorders>
              <w:top w:val="single" w:sz="6" w:space="0" w:color="auto"/>
              <w:left w:val="single" w:sz="6" w:space="0" w:color="auto"/>
              <w:bottom w:val="single" w:sz="12"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80,14 %</w:t>
            </w:r>
          </w:p>
        </w:tc>
        <w:tc>
          <w:tcPr>
            <w:tcW w:w="707" w:type="dxa"/>
            <w:tcBorders>
              <w:top w:val="single" w:sz="6" w:space="0" w:color="auto"/>
              <w:left w:val="single" w:sz="6" w:space="0" w:color="auto"/>
              <w:bottom w:val="single" w:sz="12"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8.342</w:t>
            </w:r>
          </w:p>
        </w:tc>
        <w:tc>
          <w:tcPr>
            <w:tcW w:w="707" w:type="dxa"/>
            <w:tcBorders>
              <w:top w:val="single" w:sz="6" w:space="0" w:color="auto"/>
              <w:left w:val="single" w:sz="6" w:space="0" w:color="auto"/>
              <w:bottom w:val="single" w:sz="12" w:space="0" w:color="auto"/>
              <w:right w:val="single" w:sz="6" w:space="0" w:color="auto"/>
            </w:tcBorders>
            <w:vAlign w:val="center"/>
          </w:tcPr>
          <w:p w:rsidR="001D3D31" w:rsidRDefault="001D3D31" w:rsidP="003C4D7C">
            <w:pPr>
              <w:jc w:val="center"/>
              <w:rPr>
                <w:rFonts w:ascii="Arial" w:hAnsi="Arial"/>
                <w:b/>
                <w:snapToGrid w:val="0"/>
                <w:color w:val="000000"/>
                <w:sz w:val="16"/>
                <w:szCs w:val="16"/>
              </w:rPr>
            </w:pPr>
            <w:r>
              <w:rPr>
                <w:rFonts w:ascii="Arial" w:hAnsi="Arial"/>
                <w:b/>
                <w:snapToGrid w:val="0"/>
                <w:color w:val="000000"/>
                <w:sz w:val="16"/>
                <w:szCs w:val="16"/>
              </w:rPr>
              <w:t>19,86 %</w:t>
            </w:r>
          </w:p>
        </w:tc>
        <w:tc>
          <w:tcPr>
            <w:tcW w:w="710" w:type="dxa"/>
            <w:tcBorders>
              <w:top w:val="single" w:sz="6" w:space="0" w:color="auto"/>
              <w:left w:val="single" w:sz="6" w:space="0" w:color="auto"/>
              <w:bottom w:val="single" w:sz="12" w:space="0" w:color="auto"/>
              <w:right w:val="single" w:sz="12" w:space="0" w:color="auto"/>
            </w:tcBorders>
            <w:shd w:val="clear" w:color="auto" w:fill="00FF00"/>
            <w:vAlign w:val="center"/>
          </w:tcPr>
          <w:p w:rsidR="001D3D31" w:rsidRDefault="001D3D31" w:rsidP="003C4D7C">
            <w:pPr>
              <w:jc w:val="center"/>
              <w:rPr>
                <w:rFonts w:ascii="Arial" w:hAnsi="Arial"/>
                <w:b/>
                <w:snapToGrid w:val="0"/>
                <w:color w:val="000000"/>
                <w:sz w:val="16"/>
                <w:szCs w:val="16"/>
              </w:rPr>
            </w:pPr>
            <w:r>
              <w:rPr>
                <w:rFonts w:ascii="Arial" w:hAnsi="Arial"/>
                <w:b/>
                <w:snapToGrid w:val="0"/>
                <w:color w:val="000000"/>
                <w:sz w:val="16"/>
                <w:szCs w:val="16"/>
              </w:rPr>
              <w:t>-1,36 %</w:t>
            </w:r>
          </w:p>
        </w:tc>
        <w:tc>
          <w:tcPr>
            <w:tcW w:w="819" w:type="dxa"/>
            <w:tcBorders>
              <w:top w:val="single" w:sz="6" w:space="0" w:color="auto"/>
              <w:left w:val="single" w:sz="12" w:space="0" w:color="auto"/>
              <w:bottom w:val="single" w:sz="12"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41.782</w:t>
            </w:r>
          </w:p>
        </w:tc>
        <w:tc>
          <w:tcPr>
            <w:tcW w:w="849" w:type="dxa"/>
            <w:tcBorders>
              <w:top w:val="single" w:sz="6" w:space="0" w:color="auto"/>
              <w:left w:val="single" w:sz="6" w:space="0" w:color="auto"/>
              <w:bottom w:val="single" w:sz="12"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33.194</w:t>
            </w:r>
          </w:p>
        </w:tc>
        <w:tc>
          <w:tcPr>
            <w:tcW w:w="878" w:type="dxa"/>
            <w:tcBorders>
              <w:top w:val="single" w:sz="6" w:space="0" w:color="auto"/>
              <w:left w:val="single" w:sz="6" w:space="0" w:color="auto"/>
              <w:bottom w:val="single" w:sz="12"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79,45 %</w:t>
            </w:r>
          </w:p>
        </w:tc>
        <w:tc>
          <w:tcPr>
            <w:tcW w:w="848" w:type="dxa"/>
            <w:tcBorders>
              <w:top w:val="single" w:sz="6" w:space="0" w:color="auto"/>
              <w:left w:val="single" w:sz="6" w:space="0" w:color="auto"/>
              <w:bottom w:val="single" w:sz="12" w:space="0" w:color="auto"/>
              <w:right w:val="single" w:sz="6" w:space="0" w:color="auto"/>
            </w:tcBorders>
            <w:vAlign w:val="center"/>
          </w:tcPr>
          <w:p w:rsidR="001D3D31" w:rsidRDefault="001D3D31" w:rsidP="003C4D7C">
            <w:pPr>
              <w:jc w:val="center"/>
              <w:rPr>
                <w:rFonts w:ascii="Arial" w:hAnsi="Arial"/>
                <w:b/>
                <w:snapToGrid w:val="0"/>
                <w:color w:val="000000"/>
                <w:sz w:val="20"/>
              </w:rPr>
            </w:pPr>
            <w:r>
              <w:rPr>
                <w:rFonts w:ascii="Arial" w:hAnsi="Arial"/>
                <w:b/>
                <w:snapToGrid w:val="0"/>
                <w:color w:val="000000"/>
                <w:sz w:val="20"/>
              </w:rPr>
              <w:t>8.588</w:t>
            </w:r>
          </w:p>
        </w:tc>
        <w:tc>
          <w:tcPr>
            <w:tcW w:w="707" w:type="dxa"/>
            <w:tcBorders>
              <w:top w:val="single" w:sz="6" w:space="0" w:color="auto"/>
              <w:left w:val="single" w:sz="6" w:space="0" w:color="auto"/>
              <w:bottom w:val="single" w:sz="12" w:space="0" w:color="auto"/>
              <w:right w:val="single" w:sz="6" w:space="0" w:color="auto"/>
            </w:tcBorders>
            <w:vAlign w:val="center"/>
          </w:tcPr>
          <w:p w:rsidR="001D3D31" w:rsidRDefault="001D3D31" w:rsidP="003C4D7C">
            <w:pPr>
              <w:jc w:val="center"/>
              <w:rPr>
                <w:rFonts w:ascii="Arial" w:hAnsi="Arial"/>
                <w:b/>
                <w:snapToGrid w:val="0"/>
                <w:color w:val="000000"/>
                <w:sz w:val="16"/>
                <w:szCs w:val="16"/>
              </w:rPr>
            </w:pPr>
            <w:r>
              <w:rPr>
                <w:rFonts w:ascii="Arial" w:hAnsi="Arial"/>
                <w:b/>
                <w:snapToGrid w:val="0"/>
                <w:color w:val="000000"/>
                <w:sz w:val="16"/>
                <w:szCs w:val="16"/>
              </w:rPr>
              <w:t>20,55 %</w:t>
            </w:r>
          </w:p>
        </w:tc>
        <w:tc>
          <w:tcPr>
            <w:tcW w:w="707" w:type="dxa"/>
            <w:tcBorders>
              <w:top w:val="single" w:sz="6" w:space="0" w:color="auto"/>
              <w:left w:val="single" w:sz="6" w:space="0" w:color="auto"/>
              <w:bottom w:val="single" w:sz="12" w:space="0" w:color="auto"/>
              <w:right w:val="single" w:sz="6" w:space="0" w:color="auto"/>
            </w:tcBorders>
            <w:shd w:val="clear" w:color="auto" w:fill="FFFF00"/>
            <w:vAlign w:val="center"/>
          </w:tcPr>
          <w:p w:rsidR="001D3D31" w:rsidRDefault="001D3D31" w:rsidP="003C4D7C">
            <w:pPr>
              <w:jc w:val="center"/>
              <w:rPr>
                <w:rFonts w:ascii="Arial" w:hAnsi="Arial"/>
                <w:b/>
                <w:snapToGrid w:val="0"/>
                <w:color w:val="000000"/>
                <w:sz w:val="16"/>
                <w:szCs w:val="16"/>
              </w:rPr>
            </w:pPr>
            <w:r>
              <w:rPr>
                <w:rFonts w:ascii="Arial" w:hAnsi="Arial"/>
                <w:b/>
                <w:snapToGrid w:val="0"/>
                <w:color w:val="000000"/>
                <w:sz w:val="16"/>
                <w:szCs w:val="16"/>
              </w:rPr>
              <w:t>-0,69 %</w:t>
            </w:r>
          </w:p>
        </w:tc>
        <w:tc>
          <w:tcPr>
            <w:tcW w:w="683" w:type="dxa"/>
            <w:tcBorders>
              <w:top w:val="single" w:sz="6" w:space="0" w:color="auto"/>
              <w:left w:val="single" w:sz="6" w:space="0" w:color="auto"/>
              <w:bottom w:val="single" w:sz="12" w:space="0" w:color="auto"/>
              <w:right w:val="single" w:sz="12" w:space="0" w:color="auto"/>
            </w:tcBorders>
            <w:shd w:val="clear" w:color="auto" w:fill="FF0066"/>
            <w:vAlign w:val="center"/>
          </w:tcPr>
          <w:p w:rsidR="001D3D31" w:rsidRPr="00832E8E" w:rsidRDefault="001D3D31" w:rsidP="003C4D7C">
            <w:pPr>
              <w:jc w:val="center"/>
              <w:rPr>
                <w:rFonts w:ascii="Arial" w:hAnsi="Arial"/>
                <w:b/>
                <w:snapToGrid w:val="0"/>
                <w:color w:val="000000"/>
                <w:sz w:val="16"/>
                <w:szCs w:val="16"/>
              </w:rPr>
            </w:pPr>
            <w:r>
              <w:rPr>
                <w:rFonts w:ascii="Arial" w:hAnsi="Arial"/>
                <w:b/>
                <w:snapToGrid w:val="0"/>
                <w:color w:val="000000"/>
                <w:sz w:val="16"/>
                <w:szCs w:val="16"/>
              </w:rPr>
              <w:t>-9,35 %</w:t>
            </w:r>
          </w:p>
        </w:tc>
      </w:tr>
    </w:tbl>
    <w:p w:rsidR="001D3D31" w:rsidRDefault="001D3D31" w:rsidP="001D3D31"/>
    <w:p w:rsidR="00BB5B87" w:rsidRPr="001D3D31" w:rsidRDefault="00BB5B87" w:rsidP="00BB5B87">
      <w:pPr>
        <w:pStyle w:val="Paragrafoelenco"/>
        <w:spacing w:after="0" w:line="240" w:lineRule="auto"/>
        <w:ind w:left="0"/>
        <w:jc w:val="both"/>
        <w:rPr>
          <w:rFonts w:ascii="Times New Roman" w:hAnsi="Times New Roman" w:cs="Times New Roman"/>
        </w:rPr>
      </w:pPr>
    </w:p>
    <w:tbl>
      <w:tblPr>
        <w:tblW w:w="11160" w:type="dxa"/>
        <w:tblInd w:w="-776" w:type="dxa"/>
        <w:tblCellMar>
          <w:left w:w="70" w:type="dxa"/>
          <w:right w:w="70" w:type="dxa"/>
        </w:tblCellMar>
        <w:tblLook w:val="0000"/>
      </w:tblPr>
      <w:tblGrid>
        <w:gridCol w:w="1552"/>
        <w:gridCol w:w="879"/>
        <w:gridCol w:w="875"/>
        <w:gridCol w:w="875"/>
        <w:gridCol w:w="872"/>
        <w:gridCol w:w="871"/>
        <w:gridCol w:w="872"/>
        <w:gridCol w:w="874"/>
        <w:gridCol w:w="874"/>
        <w:gridCol w:w="872"/>
        <w:gridCol w:w="872"/>
        <w:gridCol w:w="872"/>
      </w:tblGrid>
      <w:tr w:rsidR="006C742D" w:rsidTr="00BB5B87">
        <w:trPr>
          <w:trHeight w:val="975"/>
        </w:trPr>
        <w:tc>
          <w:tcPr>
            <w:tcW w:w="1552" w:type="dxa"/>
            <w:tcBorders>
              <w:top w:val="single" w:sz="8" w:space="0" w:color="auto"/>
              <w:left w:val="single" w:sz="8" w:space="0" w:color="auto"/>
              <w:bottom w:val="single" w:sz="8" w:space="0" w:color="auto"/>
              <w:right w:val="single" w:sz="4" w:space="0" w:color="auto"/>
            </w:tcBorders>
            <w:shd w:val="clear" w:color="auto" w:fill="DDD9C3" w:themeFill="background2" w:themeFillShade="E6"/>
            <w:vAlign w:val="center"/>
          </w:tcPr>
          <w:p w:rsidR="006C742D" w:rsidRDefault="006C742D" w:rsidP="006F747F">
            <w:pPr>
              <w:spacing w:line="240" w:lineRule="auto"/>
              <w:jc w:val="center"/>
              <w:rPr>
                <w:rFonts w:ascii="Book Antiqua" w:hAnsi="Book Antiqua" w:cs="Arial"/>
                <w:b/>
                <w:bCs/>
                <w:sz w:val="20"/>
              </w:rPr>
            </w:pPr>
            <w:r w:rsidRPr="006C742D">
              <w:rPr>
                <w:rFonts w:ascii="Book Antiqua" w:hAnsi="Book Antiqua" w:cs="Arial"/>
                <w:b/>
                <w:bCs/>
                <w:sz w:val="20"/>
              </w:rPr>
              <w:t>CREMONA</w:t>
            </w:r>
          </w:p>
          <w:p w:rsidR="006F747F" w:rsidRPr="006C742D" w:rsidRDefault="006F747F" w:rsidP="006F747F">
            <w:pPr>
              <w:spacing w:line="240" w:lineRule="auto"/>
              <w:jc w:val="center"/>
              <w:rPr>
                <w:rFonts w:ascii="Book Antiqua" w:hAnsi="Book Antiqua" w:cs="Arial"/>
                <w:b/>
                <w:bCs/>
                <w:sz w:val="20"/>
              </w:rPr>
            </w:pPr>
            <w:r>
              <w:rPr>
                <w:rFonts w:ascii="Book Antiqua" w:hAnsi="Book Antiqua" w:cs="Arial"/>
                <w:b/>
                <w:bCs/>
                <w:sz w:val="20"/>
              </w:rPr>
              <w:t>Scuole Statali</w:t>
            </w:r>
          </w:p>
          <w:p w:rsidR="006C742D" w:rsidRDefault="006C742D" w:rsidP="006F747F">
            <w:pPr>
              <w:spacing w:line="240" w:lineRule="auto"/>
              <w:jc w:val="center"/>
              <w:rPr>
                <w:rFonts w:ascii="Arial" w:hAnsi="Arial" w:cs="Arial"/>
                <w:b/>
                <w:bCs/>
                <w:sz w:val="20"/>
              </w:rPr>
            </w:pPr>
            <w:r w:rsidRPr="006C742D">
              <w:rPr>
                <w:rFonts w:ascii="Book Antiqua" w:hAnsi="Book Antiqua" w:cs="Arial"/>
                <w:b/>
                <w:bCs/>
                <w:sz w:val="20"/>
              </w:rPr>
              <w:t>DIOCESI</w:t>
            </w:r>
          </w:p>
        </w:tc>
        <w:tc>
          <w:tcPr>
            <w:tcW w:w="879" w:type="dxa"/>
            <w:tcBorders>
              <w:top w:val="single" w:sz="8" w:space="0" w:color="auto"/>
              <w:left w:val="nil"/>
              <w:bottom w:val="single" w:sz="8" w:space="0" w:color="auto"/>
              <w:right w:val="single" w:sz="4" w:space="0" w:color="auto"/>
            </w:tcBorders>
            <w:shd w:val="clear" w:color="auto" w:fill="DDD9C3" w:themeFill="background2" w:themeFillShade="E6"/>
            <w:vAlign w:val="center"/>
          </w:tcPr>
          <w:p w:rsidR="006C742D" w:rsidRDefault="006C742D" w:rsidP="005D3960">
            <w:pPr>
              <w:jc w:val="center"/>
              <w:rPr>
                <w:rFonts w:ascii="Arial" w:hAnsi="Arial" w:cs="Arial"/>
                <w:b/>
                <w:bCs/>
                <w:sz w:val="18"/>
                <w:szCs w:val="18"/>
              </w:rPr>
            </w:pPr>
            <w:r>
              <w:rPr>
                <w:rFonts w:ascii="Arial" w:hAnsi="Arial" w:cs="Arial"/>
                <w:b/>
                <w:bCs/>
                <w:sz w:val="18"/>
                <w:szCs w:val="18"/>
              </w:rPr>
              <w:t>Al. Stranieri</w:t>
            </w:r>
          </w:p>
        </w:tc>
        <w:tc>
          <w:tcPr>
            <w:tcW w:w="875" w:type="dxa"/>
            <w:tcBorders>
              <w:top w:val="single" w:sz="8" w:space="0" w:color="auto"/>
              <w:left w:val="nil"/>
              <w:bottom w:val="single" w:sz="8" w:space="0" w:color="auto"/>
              <w:right w:val="single" w:sz="4" w:space="0" w:color="auto"/>
            </w:tcBorders>
            <w:shd w:val="clear" w:color="auto" w:fill="DDD9C3" w:themeFill="background2" w:themeFillShade="E6"/>
            <w:vAlign w:val="center"/>
          </w:tcPr>
          <w:p w:rsidR="006C742D" w:rsidRDefault="006C742D" w:rsidP="005D3960">
            <w:pPr>
              <w:jc w:val="center"/>
              <w:rPr>
                <w:rFonts w:ascii="Arial" w:hAnsi="Arial" w:cs="Arial"/>
                <w:b/>
                <w:bCs/>
                <w:sz w:val="18"/>
                <w:szCs w:val="18"/>
              </w:rPr>
            </w:pPr>
            <w:r>
              <w:rPr>
                <w:rFonts w:ascii="Arial" w:hAnsi="Arial" w:cs="Arial"/>
                <w:b/>
                <w:bCs/>
                <w:sz w:val="18"/>
                <w:szCs w:val="18"/>
              </w:rPr>
              <w:t>Tot. Alunni</w:t>
            </w:r>
          </w:p>
        </w:tc>
        <w:tc>
          <w:tcPr>
            <w:tcW w:w="875" w:type="dxa"/>
            <w:tcBorders>
              <w:top w:val="single" w:sz="8" w:space="0" w:color="auto"/>
              <w:left w:val="nil"/>
              <w:bottom w:val="single" w:sz="8" w:space="0" w:color="auto"/>
              <w:right w:val="single" w:sz="4" w:space="0" w:color="auto"/>
            </w:tcBorders>
            <w:shd w:val="clear" w:color="auto" w:fill="DDD9C3" w:themeFill="background2" w:themeFillShade="E6"/>
            <w:vAlign w:val="center"/>
          </w:tcPr>
          <w:p w:rsidR="006C742D" w:rsidRDefault="006C742D" w:rsidP="005D3960">
            <w:pPr>
              <w:jc w:val="center"/>
              <w:rPr>
                <w:rFonts w:ascii="Arial" w:hAnsi="Arial" w:cs="Arial"/>
                <w:b/>
                <w:bCs/>
                <w:sz w:val="18"/>
                <w:szCs w:val="18"/>
              </w:rPr>
            </w:pPr>
            <w:r>
              <w:rPr>
                <w:rFonts w:ascii="Arial" w:hAnsi="Arial" w:cs="Arial"/>
                <w:b/>
                <w:bCs/>
                <w:sz w:val="18"/>
                <w:szCs w:val="18"/>
              </w:rPr>
              <w:t>% Al. Str. su tot. Alunni</w:t>
            </w:r>
          </w:p>
        </w:tc>
        <w:tc>
          <w:tcPr>
            <w:tcW w:w="872" w:type="dxa"/>
            <w:tcBorders>
              <w:top w:val="single" w:sz="8" w:space="0" w:color="auto"/>
              <w:left w:val="nil"/>
              <w:bottom w:val="single" w:sz="8" w:space="0" w:color="auto"/>
              <w:right w:val="single" w:sz="4" w:space="0" w:color="auto"/>
            </w:tcBorders>
            <w:shd w:val="clear" w:color="auto" w:fill="DDD9C3" w:themeFill="background2" w:themeFillShade="E6"/>
            <w:vAlign w:val="center"/>
          </w:tcPr>
          <w:p w:rsidR="006C742D" w:rsidRDefault="006C742D" w:rsidP="005D3960">
            <w:pPr>
              <w:jc w:val="center"/>
              <w:rPr>
                <w:rFonts w:ascii="Arial" w:hAnsi="Arial" w:cs="Arial"/>
                <w:b/>
                <w:bCs/>
                <w:sz w:val="18"/>
                <w:szCs w:val="18"/>
              </w:rPr>
            </w:pPr>
            <w:r>
              <w:rPr>
                <w:rFonts w:ascii="Arial" w:hAnsi="Arial" w:cs="Arial"/>
                <w:b/>
                <w:bCs/>
                <w:sz w:val="18"/>
                <w:szCs w:val="18"/>
              </w:rPr>
              <w:t>Tot. Avv.</w:t>
            </w:r>
          </w:p>
        </w:tc>
        <w:tc>
          <w:tcPr>
            <w:tcW w:w="871" w:type="dxa"/>
            <w:tcBorders>
              <w:top w:val="single" w:sz="8" w:space="0" w:color="auto"/>
              <w:left w:val="nil"/>
              <w:bottom w:val="single" w:sz="8" w:space="0" w:color="auto"/>
              <w:right w:val="single" w:sz="4" w:space="0" w:color="auto"/>
            </w:tcBorders>
            <w:shd w:val="clear" w:color="auto" w:fill="DDD9C3" w:themeFill="background2" w:themeFillShade="E6"/>
            <w:vAlign w:val="center"/>
          </w:tcPr>
          <w:p w:rsidR="006C742D" w:rsidRDefault="006C742D" w:rsidP="005D3960">
            <w:pPr>
              <w:jc w:val="center"/>
              <w:rPr>
                <w:rFonts w:ascii="Arial" w:hAnsi="Arial" w:cs="Arial"/>
                <w:b/>
                <w:bCs/>
                <w:sz w:val="18"/>
                <w:szCs w:val="18"/>
              </w:rPr>
            </w:pPr>
            <w:r>
              <w:rPr>
                <w:rFonts w:ascii="Arial" w:hAnsi="Arial" w:cs="Arial"/>
                <w:b/>
                <w:bCs/>
                <w:sz w:val="18"/>
                <w:szCs w:val="18"/>
              </w:rPr>
              <w:t xml:space="preserve">Tot. Non </w:t>
            </w:r>
            <w:proofErr w:type="spellStart"/>
            <w:r>
              <w:rPr>
                <w:rFonts w:ascii="Arial" w:hAnsi="Arial" w:cs="Arial"/>
                <w:b/>
                <w:bCs/>
                <w:sz w:val="18"/>
                <w:szCs w:val="18"/>
              </w:rPr>
              <w:t>Avv</w:t>
            </w:r>
            <w:proofErr w:type="spellEnd"/>
          </w:p>
        </w:tc>
        <w:tc>
          <w:tcPr>
            <w:tcW w:w="872" w:type="dxa"/>
            <w:tcBorders>
              <w:top w:val="single" w:sz="8" w:space="0" w:color="auto"/>
              <w:left w:val="nil"/>
              <w:bottom w:val="single" w:sz="8" w:space="0" w:color="auto"/>
              <w:right w:val="single" w:sz="4" w:space="0" w:color="auto"/>
            </w:tcBorders>
            <w:shd w:val="clear" w:color="auto" w:fill="DDD9C3" w:themeFill="background2" w:themeFillShade="E6"/>
            <w:vAlign w:val="center"/>
          </w:tcPr>
          <w:p w:rsidR="006C742D" w:rsidRDefault="006C742D" w:rsidP="005D3960">
            <w:pPr>
              <w:jc w:val="center"/>
              <w:rPr>
                <w:rFonts w:ascii="Arial" w:hAnsi="Arial" w:cs="Arial"/>
                <w:b/>
                <w:bCs/>
                <w:sz w:val="18"/>
                <w:szCs w:val="18"/>
              </w:rPr>
            </w:pPr>
            <w:r>
              <w:rPr>
                <w:rFonts w:ascii="Arial" w:hAnsi="Arial" w:cs="Arial"/>
                <w:b/>
                <w:bCs/>
                <w:sz w:val="18"/>
                <w:szCs w:val="18"/>
              </w:rPr>
              <w:t>Al. Str.</w:t>
            </w:r>
          </w:p>
          <w:p w:rsidR="006C742D" w:rsidRDefault="006C742D" w:rsidP="005D3960">
            <w:pPr>
              <w:jc w:val="center"/>
              <w:rPr>
                <w:rFonts w:ascii="Arial" w:hAnsi="Arial" w:cs="Arial"/>
                <w:b/>
                <w:bCs/>
                <w:sz w:val="18"/>
                <w:szCs w:val="18"/>
              </w:rPr>
            </w:pPr>
            <w:proofErr w:type="spellStart"/>
            <w:r>
              <w:rPr>
                <w:rFonts w:ascii="Arial" w:hAnsi="Arial" w:cs="Arial"/>
                <w:b/>
                <w:bCs/>
                <w:sz w:val="18"/>
                <w:szCs w:val="18"/>
              </w:rPr>
              <w:t>Avv</w:t>
            </w:r>
            <w:proofErr w:type="spellEnd"/>
          </w:p>
        </w:tc>
        <w:tc>
          <w:tcPr>
            <w:tcW w:w="874" w:type="dxa"/>
            <w:tcBorders>
              <w:top w:val="single" w:sz="8" w:space="0" w:color="auto"/>
              <w:left w:val="nil"/>
              <w:bottom w:val="single" w:sz="8" w:space="0" w:color="auto"/>
              <w:right w:val="single" w:sz="4" w:space="0" w:color="auto"/>
            </w:tcBorders>
            <w:shd w:val="clear" w:color="auto" w:fill="DDD9C3" w:themeFill="background2" w:themeFillShade="E6"/>
            <w:vAlign w:val="center"/>
          </w:tcPr>
          <w:p w:rsidR="006C742D" w:rsidRDefault="006C742D" w:rsidP="005D3960">
            <w:pPr>
              <w:jc w:val="center"/>
              <w:rPr>
                <w:rFonts w:ascii="Arial" w:hAnsi="Arial" w:cs="Arial"/>
                <w:b/>
                <w:bCs/>
                <w:sz w:val="18"/>
                <w:szCs w:val="18"/>
              </w:rPr>
            </w:pPr>
            <w:r>
              <w:rPr>
                <w:rFonts w:ascii="Arial" w:hAnsi="Arial" w:cs="Arial"/>
                <w:b/>
                <w:bCs/>
                <w:sz w:val="18"/>
                <w:szCs w:val="18"/>
              </w:rPr>
              <w:t>%                    Avv. Totali</w:t>
            </w:r>
          </w:p>
        </w:tc>
        <w:tc>
          <w:tcPr>
            <w:tcW w:w="874" w:type="dxa"/>
            <w:tcBorders>
              <w:top w:val="single" w:sz="8" w:space="0" w:color="auto"/>
              <w:left w:val="nil"/>
              <w:bottom w:val="single" w:sz="8" w:space="0" w:color="auto"/>
              <w:right w:val="single" w:sz="4" w:space="0" w:color="auto"/>
            </w:tcBorders>
            <w:shd w:val="clear" w:color="auto" w:fill="DDD9C3" w:themeFill="background2" w:themeFillShade="E6"/>
            <w:vAlign w:val="center"/>
          </w:tcPr>
          <w:p w:rsidR="006C742D" w:rsidRDefault="006C742D" w:rsidP="005D3960">
            <w:pPr>
              <w:jc w:val="center"/>
              <w:rPr>
                <w:rFonts w:ascii="Arial" w:hAnsi="Arial" w:cs="Arial"/>
                <w:b/>
                <w:bCs/>
                <w:sz w:val="18"/>
                <w:szCs w:val="18"/>
              </w:rPr>
            </w:pPr>
            <w:r>
              <w:rPr>
                <w:rFonts w:ascii="Arial" w:hAnsi="Arial" w:cs="Arial"/>
                <w:b/>
                <w:bCs/>
                <w:sz w:val="18"/>
                <w:szCs w:val="18"/>
              </w:rPr>
              <w:t>%                Non Avv. Totali</w:t>
            </w:r>
          </w:p>
        </w:tc>
        <w:tc>
          <w:tcPr>
            <w:tcW w:w="872" w:type="dxa"/>
            <w:tcBorders>
              <w:top w:val="single" w:sz="8" w:space="0" w:color="auto"/>
              <w:left w:val="nil"/>
              <w:bottom w:val="single" w:sz="8" w:space="0" w:color="auto"/>
              <w:right w:val="single" w:sz="4" w:space="0" w:color="auto"/>
            </w:tcBorders>
            <w:shd w:val="clear" w:color="auto" w:fill="DDD9C3" w:themeFill="background2" w:themeFillShade="E6"/>
            <w:vAlign w:val="center"/>
          </w:tcPr>
          <w:p w:rsidR="006C742D" w:rsidRDefault="006C742D" w:rsidP="005D3960">
            <w:pPr>
              <w:jc w:val="center"/>
              <w:rPr>
                <w:rFonts w:ascii="Arial" w:hAnsi="Arial" w:cs="Arial"/>
                <w:b/>
                <w:bCs/>
                <w:sz w:val="18"/>
                <w:szCs w:val="18"/>
              </w:rPr>
            </w:pPr>
            <w:r>
              <w:rPr>
                <w:rFonts w:ascii="Arial" w:hAnsi="Arial" w:cs="Arial"/>
                <w:b/>
                <w:bCs/>
                <w:sz w:val="18"/>
                <w:szCs w:val="18"/>
              </w:rPr>
              <w:t>%                  Str. Avv. su tot. Al.</w:t>
            </w:r>
          </w:p>
        </w:tc>
        <w:tc>
          <w:tcPr>
            <w:tcW w:w="872" w:type="dxa"/>
            <w:tcBorders>
              <w:top w:val="single" w:sz="8" w:space="0" w:color="auto"/>
              <w:left w:val="nil"/>
              <w:bottom w:val="single" w:sz="8" w:space="0" w:color="auto"/>
              <w:right w:val="single" w:sz="4" w:space="0" w:color="auto"/>
            </w:tcBorders>
            <w:shd w:val="clear" w:color="auto" w:fill="DDD9C3" w:themeFill="background2" w:themeFillShade="E6"/>
            <w:vAlign w:val="center"/>
          </w:tcPr>
          <w:p w:rsidR="006C742D" w:rsidRDefault="006C742D" w:rsidP="005D3960">
            <w:pPr>
              <w:jc w:val="center"/>
              <w:rPr>
                <w:rFonts w:ascii="Arial" w:hAnsi="Arial" w:cs="Arial"/>
                <w:b/>
                <w:bCs/>
                <w:sz w:val="18"/>
                <w:szCs w:val="18"/>
              </w:rPr>
            </w:pPr>
            <w:r>
              <w:rPr>
                <w:rFonts w:ascii="Arial" w:hAnsi="Arial" w:cs="Arial"/>
                <w:b/>
                <w:bCs/>
                <w:sz w:val="18"/>
                <w:szCs w:val="18"/>
              </w:rPr>
              <w:t>%               Str. Avv. Su tot. Avv.</w:t>
            </w:r>
          </w:p>
        </w:tc>
        <w:tc>
          <w:tcPr>
            <w:tcW w:w="872" w:type="dxa"/>
            <w:tcBorders>
              <w:top w:val="single" w:sz="8" w:space="0" w:color="auto"/>
              <w:left w:val="nil"/>
              <w:bottom w:val="single" w:sz="8" w:space="0" w:color="auto"/>
              <w:right w:val="single" w:sz="8" w:space="0" w:color="auto"/>
            </w:tcBorders>
            <w:shd w:val="clear" w:color="auto" w:fill="FFFF00"/>
            <w:vAlign w:val="center"/>
          </w:tcPr>
          <w:p w:rsidR="006C742D" w:rsidRDefault="006C742D" w:rsidP="005D3960">
            <w:pPr>
              <w:jc w:val="center"/>
              <w:rPr>
                <w:rFonts w:ascii="Arial" w:hAnsi="Arial" w:cs="Arial"/>
                <w:b/>
                <w:bCs/>
                <w:sz w:val="18"/>
                <w:szCs w:val="18"/>
              </w:rPr>
            </w:pPr>
            <w:r>
              <w:rPr>
                <w:rFonts w:ascii="Arial" w:hAnsi="Arial" w:cs="Arial"/>
                <w:b/>
                <w:bCs/>
                <w:sz w:val="18"/>
                <w:szCs w:val="18"/>
              </w:rPr>
              <w:t>%          Str. Avv. Su tot.        Al. Str.</w:t>
            </w:r>
          </w:p>
        </w:tc>
      </w:tr>
    </w:tbl>
    <w:p w:rsidR="006C742D" w:rsidRDefault="006C742D" w:rsidP="006C742D">
      <w:pPr>
        <w:pStyle w:val="Titolo2"/>
        <w:spacing w:line="240" w:lineRule="exact"/>
        <w:rPr>
          <w:rFonts w:ascii="Times New Roman" w:hAnsi="Times New Roman" w:cs="Times New Roman"/>
          <w:b w:val="0"/>
          <w:color w:val="auto"/>
          <w:sz w:val="22"/>
          <w:szCs w:val="22"/>
        </w:rPr>
      </w:pPr>
      <w:r w:rsidRPr="006C742D">
        <w:rPr>
          <w:rFonts w:ascii="Times New Roman" w:hAnsi="Times New Roman" w:cs="Times New Roman"/>
          <w:b w:val="0"/>
          <w:color w:val="auto"/>
          <w:sz w:val="22"/>
          <w:szCs w:val="22"/>
        </w:rPr>
        <w:t>Percentuale alunni stranieri nella  SCUOLA INFANZIA</w:t>
      </w:r>
    </w:p>
    <w:tbl>
      <w:tblPr>
        <w:tblW w:w="11160" w:type="dxa"/>
        <w:tblInd w:w="-776"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tblPr>
      <w:tblGrid>
        <w:gridCol w:w="1552"/>
        <w:gridCol w:w="879"/>
        <w:gridCol w:w="875"/>
        <w:gridCol w:w="875"/>
        <w:gridCol w:w="872"/>
        <w:gridCol w:w="871"/>
        <w:gridCol w:w="872"/>
        <w:gridCol w:w="874"/>
        <w:gridCol w:w="874"/>
        <w:gridCol w:w="872"/>
        <w:gridCol w:w="872"/>
        <w:gridCol w:w="872"/>
      </w:tblGrid>
      <w:tr w:rsidR="006C742D" w:rsidTr="00BB5B87">
        <w:trPr>
          <w:trHeight w:val="529"/>
        </w:trPr>
        <w:tc>
          <w:tcPr>
            <w:tcW w:w="1552" w:type="dxa"/>
            <w:vAlign w:val="center"/>
          </w:tcPr>
          <w:p w:rsidR="006C742D" w:rsidRDefault="006C742D" w:rsidP="005D3960">
            <w:pPr>
              <w:rPr>
                <w:rFonts w:ascii="Arial" w:hAnsi="Arial" w:cs="Arial"/>
                <w:b/>
                <w:bCs/>
                <w:sz w:val="20"/>
              </w:rPr>
            </w:pPr>
            <w:r>
              <w:rPr>
                <w:rFonts w:ascii="Arial" w:hAnsi="Arial" w:cs="Arial"/>
                <w:b/>
                <w:bCs/>
                <w:sz w:val="20"/>
              </w:rPr>
              <w:t>TOTALE</w:t>
            </w:r>
          </w:p>
        </w:tc>
        <w:tc>
          <w:tcPr>
            <w:tcW w:w="879" w:type="dxa"/>
            <w:vAlign w:val="center"/>
          </w:tcPr>
          <w:p w:rsidR="006C742D" w:rsidRDefault="006C742D" w:rsidP="005D3960">
            <w:pPr>
              <w:jc w:val="center"/>
              <w:rPr>
                <w:rFonts w:ascii="Arial" w:hAnsi="Arial" w:cs="Arial"/>
                <w:b/>
                <w:bCs/>
                <w:sz w:val="20"/>
              </w:rPr>
            </w:pPr>
            <w:r>
              <w:rPr>
                <w:rFonts w:ascii="Arial" w:hAnsi="Arial" w:cs="Arial"/>
                <w:b/>
                <w:bCs/>
                <w:sz w:val="20"/>
              </w:rPr>
              <w:t>2.016</w:t>
            </w:r>
          </w:p>
        </w:tc>
        <w:tc>
          <w:tcPr>
            <w:tcW w:w="875" w:type="dxa"/>
            <w:vAlign w:val="center"/>
          </w:tcPr>
          <w:p w:rsidR="006C742D" w:rsidRDefault="006C742D" w:rsidP="005D3960">
            <w:pPr>
              <w:jc w:val="center"/>
              <w:rPr>
                <w:rFonts w:ascii="Arial" w:hAnsi="Arial" w:cs="Arial"/>
                <w:b/>
                <w:bCs/>
                <w:sz w:val="20"/>
              </w:rPr>
            </w:pPr>
            <w:r>
              <w:rPr>
                <w:rFonts w:ascii="Arial" w:hAnsi="Arial" w:cs="Arial"/>
                <w:b/>
                <w:bCs/>
                <w:sz w:val="20"/>
              </w:rPr>
              <w:t>6.676</w:t>
            </w:r>
          </w:p>
        </w:tc>
        <w:tc>
          <w:tcPr>
            <w:tcW w:w="875" w:type="dxa"/>
            <w:vAlign w:val="center"/>
          </w:tcPr>
          <w:p w:rsidR="006C742D" w:rsidRDefault="006C742D" w:rsidP="005D3960">
            <w:pPr>
              <w:jc w:val="center"/>
              <w:rPr>
                <w:rFonts w:ascii="Arial" w:hAnsi="Arial" w:cs="Arial"/>
                <w:b/>
                <w:bCs/>
                <w:sz w:val="20"/>
              </w:rPr>
            </w:pPr>
            <w:r>
              <w:rPr>
                <w:rFonts w:ascii="Arial" w:hAnsi="Arial" w:cs="Arial"/>
                <w:b/>
                <w:bCs/>
                <w:sz w:val="20"/>
              </w:rPr>
              <w:t>30,20 %</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5.158</w:t>
            </w:r>
          </w:p>
        </w:tc>
        <w:tc>
          <w:tcPr>
            <w:tcW w:w="871" w:type="dxa"/>
            <w:vAlign w:val="center"/>
          </w:tcPr>
          <w:p w:rsidR="006C742D" w:rsidRDefault="006C742D" w:rsidP="005D3960">
            <w:pPr>
              <w:jc w:val="center"/>
              <w:rPr>
                <w:rFonts w:ascii="Arial" w:hAnsi="Arial" w:cs="Arial"/>
                <w:b/>
                <w:bCs/>
                <w:sz w:val="20"/>
              </w:rPr>
            </w:pPr>
            <w:r>
              <w:rPr>
                <w:rFonts w:ascii="Arial" w:hAnsi="Arial" w:cs="Arial"/>
                <w:b/>
                <w:bCs/>
                <w:sz w:val="20"/>
              </w:rPr>
              <w:t>1.518</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723</w:t>
            </w:r>
          </w:p>
        </w:tc>
        <w:tc>
          <w:tcPr>
            <w:tcW w:w="874" w:type="dxa"/>
            <w:vAlign w:val="center"/>
          </w:tcPr>
          <w:p w:rsidR="006C742D" w:rsidRDefault="006C742D" w:rsidP="005D3960">
            <w:pPr>
              <w:jc w:val="center"/>
              <w:rPr>
                <w:rFonts w:ascii="Arial" w:hAnsi="Arial" w:cs="Arial"/>
                <w:b/>
                <w:bCs/>
                <w:sz w:val="20"/>
              </w:rPr>
            </w:pPr>
            <w:r>
              <w:rPr>
                <w:rFonts w:ascii="Arial" w:hAnsi="Arial" w:cs="Arial"/>
                <w:b/>
                <w:bCs/>
                <w:sz w:val="20"/>
              </w:rPr>
              <w:t>77,26 %</w:t>
            </w:r>
          </w:p>
        </w:tc>
        <w:tc>
          <w:tcPr>
            <w:tcW w:w="874" w:type="dxa"/>
            <w:vAlign w:val="center"/>
          </w:tcPr>
          <w:p w:rsidR="006C742D" w:rsidRDefault="006C742D" w:rsidP="005D3960">
            <w:pPr>
              <w:jc w:val="center"/>
              <w:rPr>
                <w:rFonts w:ascii="Arial" w:hAnsi="Arial" w:cs="Arial"/>
                <w:b/>
                <w:bCs/>
                <w:sz w:val="20"/>
              </w:rPr>
            </w:pPr>
            <w:r>
              <w:rPr>
                <w:rFonts w:ascii="Arial" w:hAnsi="Arial" w:cs="Arial"/>
                <w:b/>
                <w:bCs/>
                <w:sz w:val="20"/>
              </w:rPr>
              <w:t>22,74 %</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10,83%</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14,02%</w:t>
            </w:r>
          </w:p>
        </w:tc>
        <w:tc>
          <w:tcPr>
            <w:tcW w:w="872" w:type="dxa"/>
            <w:shd w:val="clear" w:color="auto" w:fill="00FF00"/>
            <w:vAlign w:val="center"/>
          </w:tcPr>
          <w:p w:rsidR="006C742D" w:rsidRDefault="006C742D" w:rsidP="005D3960">
            <w:pPr>
              <w:jc w:val="center"/>
              <w:rPr>
                <w:rFonts w:ascii="Arial" w:hAnsi="Arial" w:cs="Arial"/>
                <w:b/>
                <w:bCs/>
                <w:sz w:val="20"/>
              </w:rPr>
            </w:pPr>
            <w:r>
              <w:rPr>
                <w:rFonts w:ascii="Arial" w:hAnsi="Arial" w:cs="Arial"/>
                <w:b/>
                <w:bCs/>
                <w:sz w:val="20"/>
              </w:rPr>
              <w:t>35,86%</w:t>
            </w:r>
          </w:p>
        </w:tc>
      </w:tr>
    </w:tbl>
    <w:p w:rsidR="006C742D" w:rsidRDefault="006C742D" w:rsidP="006C742D">
      <w:pPr>
        <w:spacing w:after="0" w:line="240" w:lineRule="auto"/>
        <w:rPr>
          <w:rFonts w:ascii="Times New Roman" w:hAnsi="Times New Roman" w:cs="Times New Roman"/>
        </w:rPr>
      </w:pPr>
    </w:p>
    <w:p w:rsidR="006C742D" w:rsidRDefault="006C742D" w:rsidP="006C742D">
      <w:pPr>
        <w:spacing w:after="0" w:line="240" w:lineRule="auto"/>
        <w:rPr>
          <w:rFonts w:ascii="Times New Roman" w:hAnsi="Times New Roman" w:cs="Times New Roman"/>
          <w:szCs w:val="24"/>
        </w:rPr>
      </w:pPr>
      <w:r w:rsidRPr="006C742D">
        <w:rPr>
          <w:rFonts w:ascii="Times New Roman" w:hAnsi="Times New Roman" w:cs="Times New Roman"/>
        </w:rPr>
        <w:t xml:space="preserve">Percentuale alunni stranieri nella  </w:t>
      </w:r>
      <w:r w:rsidRPr="006C742D">
        <w:rPr>
          <w:rFonts w:ascii="Times New Roman" w:hAnsi="Times New Roman" w:cs="Times New Roman"/>
          <w:szCs w:val="24"/>
        </w:rPr>
        <w:t>SCUOLA PRIMARIA</w:t>
      </w:r>
    </w:p>
    <w:tbl>
      <w:tblPr>
        <w:tblW w:w="11160" w:type="dxa"/>
        <w:tblInd w:w="-776"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tblPr>
      <w:tblGrid>
        <w:gridCol w:w="1552"/>
        <w:gridCol w:w="879"/>
        <w:gridCol w:w="875"/>
        <w:gridCol w:w="875"/>
        <w:gridCol w:w="872"/>
        <w:gridCol w:w="871"/>
        <w:gridCol w:w="872"/>
        <w:gridCol w:w="874"/>
        <w:gridCol w:w="874"/>
        <w:gridCol w:w="872"/>
        <w:gridCol w:w="872"/>
        <w:gridCol w:w="872"/>
      </w:tblGrid>
      <w:tr w:rsidR="006C742D" w:rsidTr="00BB5B87">
        <w:trPr>
          <w:trHeight w:val="525"/>
        </w:trPr>
        <w:tc>
          <w:tcPr>
            <w:tcW w:w="1552" w:type="dxa"/>
            <w:vAlign w:val="center"/>
          </w:tcPr>
          <w:p w:rsidR="006C742D" w:rsidRDefault="006C742D" w:rsidP="005D3960">
            <w:pPr>
              <w:rPr>
                <w:rFonts w:ascii="Arial" w:hAnsi="Arial" w:cs="Arial"/>
                <w:b/>
                <w:bCs/>
                <w:sz w:val="20"/>
              </w:rPr>
            </w:pPr>
            <w:r>
              <w:rPr>
                <w:rFonts w:ascii="Arial" w:hAnsi="Arial" w:cs="Arial"/>
                <w:b/>
                <w:bCs/>
                <w:sz w:val="20"/>
              </w:rPr>
              <w:t>TOTALE</w:t>
            </w:r>
          </w:p>
        </w:tc>
        <w:tc>
          <w:tcPr>
            <w:tcW w:w="879" w:type="dxa"/>
            <w:vAlign w:val="center"/>
          </w:tcPr>
          <w:p w:rsidR="006C742D" w:rsidRDefault="006C742D" w:rsidP="005D3960">
            <w:pPr>
              <w:jc w:val="center"/>
              <w:rPr>
                <w:rFonts w:ascii="Arial" w:hAnsi="Arial" w:cs="Arial"/>
                <w:b/>
                <w:bCs/>
                <w:sz w:val="20"/>
              </w:rPr>
            </w:pPr>
            <w:r>
              <w:rPr>
                <w:rFonts w:ascii="Arial" w:hAnsi="Arial" w:cs="Arial"/>
                <w:b/>
                <w:bCs/>
                <w:sz w:val="20"/>
              </w:rPr>
              <w:t>4.181</w:t>
            </w:r>
          </w:p>
        </w:tc>
        <w:tc>
          <w:tcPr>
            <w:tcW w:w="875" w:type="dxa"/>
            <w:vAlign w:val="center"/>
          </w:tcPr>
          <w:p w:rsidR="006C742D" w:rsidRDefault="006C742D" w:rsidP="005D3960">
            <w:pPr>
              <w:jc w:val="center"/>
              <w:rPr>
                <w:rFonts w:ascii="Arial" w:hAnsi="Arial" w:cs="Arial"/>
                <w:b/>
                <w:bCs/>
                <w:sz w:val="20"/>
              </w:rPr>
            </w:pPr>
            <w:r>
              <w:rPr>
                <w:rFonts w:ascii="Arial" w:hAnsi="Arial" w:cs="Arial"/>
                <w:b/>
                <w:bCs/>
                <w:sz w:val="20"/>
              </w:rPr>
              <w:t>14.774</w:t>
            </w:r>
          </w:p>
        </w:tc>
        <w:tc>
          <w:tcPr>
            <w:tcW w:w="875" w:type="dxa"/>
            <w:vAlign w:val="center"/>
          </w:tcPr>
          <w:p w:rsidR="006C742D" w:rsidRDefault="006C742D" w:rsidP="005D3960">
            <w:pPr>
              <w:jc w:val="center"/>
              <w:rPr>
                <w:rFonts w:ascii="Arial" w:hAnsi="Arial" w:cs="Arial"/>
                <w:b/>
                <w:bCs/>
                <w:sz w:val="20"/>
              </w:rPr>
            </w:pPr>
            <w:r>
              <w:rPr>
                <w:rFonts w:ascii="Arial" w:hAnsi="Arial" w:cs="Arial"/>
                <w:b/>
                <w:bCs/>
                <w:sz w:val="20"/>
              </w:rPr>
              <w:t>29,30 %</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11.921</w:t>
            </w:r>
          </w:p>
        </w:tc>
        <w:tc>
          <w:tcPr>
            <w:tcW w:w="871" w:type="dxa"/>
            <w:vAlign w:val="center"/>
          </w:tcPr>
          <w:p w:rsidR="006C742D" w:rsidRDefault="006C742D" w:rsidP="005D3960">
            <w:pPr>
              <w:jc w:val="center"/>
              <w:rPr>
                <w:rFonts w:ascii="Arial" w:hAnsi="Arial" w:cs="Arial"/>
                <w:b/>
                <w:bCs/>
                <w:sz w:val="20"/>
              </w:rPr>
            </w:pPr>
            <w:r>
              <w:rPr>
                <w:rFonts w:ascii="Arial" w:hAnsi="Arial" w:cs="Arial"/>
                <w:b/>
                <w:bCs/>
                <w:sz w:val="20"/>
              </w:rPr>
              <w:t>2.853</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1.752</w:t>
            </w:r>
          </w:p>
        </w:tc>
        <w:tc>
          <w:tcPr>
            <w:tcW w:w="874" w:type="dxa"/>
            <w:vAlign w:val="center"/>
          </w:tcPr>
          <w:p w:rsidR="006C742D" w:rsidRDefault="006C742D" w:rsidP="005D3960">
            <w:pPr>
              <w:jc w:val="center"/>
              <w:rPr>
                <w:rFonts w:ascii="Arial" w:hAnsi="Arial" w:cs="Arial"/>
                <w:b/>
                <w:bCs/>
                <w:sz w:val="20"/>
              </w:rPr>
            </w:pPr>
            <w:r>
              <w:rPr>
                <w:rFonts w:ascii="Arial" w:hAnsi="Arial" w:cs="Arial"/>
                <w:b/>
                <w:bCs/>
                <w:sz w:val="20"/>
              </w:rPr>
              <w:t>80,69 %</w:t>
            </w:r>
          </w:p>
        </w:tc>
        <w:tc>
          <w:tcPr>
            <w:tcW w:w="874" w:type="dxa"/>
            <w:vAlign w:val="center"/>
          </w:tcPr>
          <w:p w:rsidR="006C742D" w:rsidRDefault="006C742D" w:rsidP="005D3960">
            <w:pPr>
              <w:jc w:val="center"/>
              <w:rPr>
                <w:rFonts w:ascii="Arial" w:hAnsi="Arial" w:cs="Arial"/>
                <w:b/>
                <w:bCs/>
                <w:sz w:val="20"/>
              </w:rPr>
            </w:pPr>
            <w:r>
              <w:rPr>
                <w:rFonts w:ascii="Arial" w:hAnsi="Arial" w:cs="Arial"/>
                <w:b/>
                <w:bCs/>
                <w:sz w:val="20"/>
              </w:rPr>
              <w:t>19,31 %</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11,86%</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14,70%</w:t>
            </w:r>
          </w:p>
        </w:tc>
        <w:tc>
          <w:tcPr>
            <w:tcW w:w="872" w:type="dxa"/>
            <w:shd w:val="clear" w:color="auto" w:fill="00FF00"/>
            <w:vAlign w:val="center"/>
          </w:tcPr>
          <w:p w:rsidR="006C742D" w:rsidRDefault="006C742D" w:rsidP="005D3960">
            <w:pPr>
              <w:jc w:val="center"/>
              <w:rPr>
                <w:rFonts w:ascii="Arial" w:hAnsi="Arial" w:cs="Arial"/>
                <w:b/>
                <w:bCs/>
                <w:sz w:val="20"/>
              </w:rPr>
            </w:pPr>
            <w:r>
              <w:rPr>
                <w:rFonts w:ascii="Arial" w:hAnsi="Arial" w:cs="Arial"/>
                <w:b/>
                <w:bCs/>
                <w:sz w:val="20"/>
              </w:rPr>
              <w:t>41,90%</w:t>
            </w:r>
          </w:p>
        </w:tc>
      </w:tr>
    </w:tbl>
    <w:p w:rsidR="006C742D" w:rsidRDefault="006C742D" w:rsidP="006C742D">
      <w:pPr>
        <w:pStyle w:val="Titolo2"/>
        <w:spacing w:before="0" w:line="240" w:lineRule="auto"/>
        <w:rPr>
          <w:rFonts w:ascii="Times New Roman" w:hAnsi="Times New Roman" w:cs="Times New Roman"/>
          <w:b w:val="0"/>
          <w:color w:val="auto"/>
          <w:sz w:val="22"/>
          <w:szCs w:val="22"/>
        </w:rPr>
      </w:pPr>
    </w:p>
    <w:p w:rsidR="006C742D" w:rsidRDefault="006C742D" w:rsidP="006C742D">
      <w:pPr>
        <w:pStyle w:val="Titolo2"/>
        <w:spacing w:before="0" w:line="240" w:lineRule="auto"/>
        <w:rPr>
          <w:rFonts w:ascii="Times New Roman" w:hAnsi="Times New Roman" w:cs="Times New Roman"/>
          <w:b w:val="0"/>
          <w:color w:val="auto"/>
          <w:sz w:val="22"/>
          <w:szCs w:val="22"/>
        </w:rPr>
      </w:pPr>
      <w:r w:rsidRPr="006C742D">
        <w:rPr>
          <w:rFonts w:ascii="Times New Roman" w:hAnsi="Times New Roman" w:cs="Times New Roman"/>
          <w:b w:val="0"/>
          <w:color w:val="auto"/>
          <w:sz w:val="22"/>
          <w:szCs w:val="22"/>
        </w:rPr>
        <w:t xml:space="preserve">Percentuale alunni stranieri nella  S.S. </w:t>
      </w:r>
      <w:proofErr w:type="spellStart"/>
      <w:r w:rsidRPr="006C742D">
        <w:rPr>
          <w:rFonts w:ascii="Times New Roman" w:hAnsi="Times New Roman" w:cs="Times New Roman"/>
          <w:b w:val="0"/>
          <w:color w:val="auto"/>
          <w:sz w:val="22"/>
          <w:szCs w:val="22"/>
        </w:rPr>
        <w:t>I°</w:t>
      </w:r>
      <w:proofErr w:type="spellEnd"/>
      <w:r w:rsidRPr="006C742D">
        <w:rPr>
          <w:rFonts w:ascii="Times New Roman" w:hAnsi="Times New Roman" w:cs="Times New Roman"/>
          <w:b w:val="0"/>
          <w:color w:val="auto"/>
          <w:sz w:val="22"/>
          <w:szCs w:val="22"/>
        </w:rPr>
        <w:t xml:space="preserve"> GRADO</w:t>
      </w:r>
    </w:p>
    <w:tbl>
      <w:tblPr>
        <w:tblW w:w="11160" w:type="dxa"/>
        <w:tblInd w:w="-776"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tblPr>
      <w:tblGrid>
        <w:gridCol w:w="1552"/>
        <w:gridCol w:w="879"/>
        <w:gridCol w:w="875"/>
        <w:gridCol w:w="875"/>
        <w:gridCol w:w="872"/>
        <w:gridCol w:w="871"/>
        <w:gridCol w:w="872"/>
        <w:gridCol w:w="874"/>
        <w:gridCol w:w="874"/>
        <w:gridCol w:w="872"/>
        <w:gridCol w:w="872"/>
        <w:gridCol w:w="872"/>
      </w:tblGrid>
      <w:tr w:rsidR="006C742D" w:rsidTr="00BB5B87">
        <w:trPr>
          <w:trHeight w:val="509"/>
        </w:trPr>
        <w:tc>
          <w:tcPr>
            <w:tcW w:w="1552" w:type="dxa"/>
            <w:vAlign w:val="center"/>
          </w:tcPr>
          <w:p w:rsidR="006C742D" w:rsidRDefault="006C742D" w:rsidP="005D3960">
            <w:pPr>
              <w:rPr>
                <w:rFonts w:ascii="Arial" w:hAnsi="Arial" w:cs="Arial"/>
                <w:b/>
                <w:bCs/>
                <w:sz w:val="20"/>
              </w:rPr>
            </w:pPr>
            <w:r>
              <w:rPr>
                <w:rFonts w:ascii="Arial" w:hAnsi="Arial" w:cs="Arial"/>
                <w:b/>
                <w:bCs/>
                <w:sz w:val="20"/>
              </w:rPr>
              <w:t>TOTALE</w:t>
            </w:r>
          </w:p>
        </w:tc>
        <w:tc>
          <w:tcPr>
            <w:tcW w:w="879" w:type="dxa"/>
            <w:vAlign w:val="center"/>
          </w:tcPr>
          <w:p w:rsidR="006C742D" w:rsidRDefault="006C742D" w:rsidP="005D3960">
            <w:pPr>
              <w:jc w:val="center"/>
              <w:rPr>
                <w:rFonts w:ascii="Arial" w:hAnsi="Arial" w:cs="Arial"/>
                <w:b/>
                <w:bCs/>
                <w:sz w:val="20"/>
              </w:rPr>
            </w:pPr>
            <w:r>
              <w:rPr>
                <w:rFonts w:ascii="Arial" w:hAnsi="Arial" w:cs="Arial"/>
                <w:b/>
                <w:bCs/>
                <w:sz w:val="20"/>
              </w:rPr>
              <w:t>2.049</w:t>
            </w:r>
          </w:p>
        </w:tc>
        <w:tc>
          <w:tcPr>
            <w:tcW w:w="875" w:type="dxa"/>
            <w:vAlign w:val="center"/>
          </w:tcPr>
          <w:p w:rsidR="006C742D" w:rsidRDefault="006C742D" w:rsidP="005D3960">
            <w:pPr>
              <w:jc w:val="center"/>
              <w:rPr>
                <w:rFonts w:ascii="Arial" w:hAnsi="Arial" w:cs="Arial"/>
                <w:b/>
                <w:bCs/>
                <w:sz w:val="20"/>
              </w:rPr>
            </w:pPr>
            <w:r>
              <w:rPr>
                <w:rFonts w:ascii="Arial" w:hAnsi="Arial" w:cs="Arial"/>
                <w:b/>
                <w:bCs/>
                <w:sz w:val="20"/>
              </w:rPr>
              <w:t>9.341</w:t>
            </w:r>
          </w:p>
        </w:tc>
        <w:tc>
          <w:tcPr>
            <w:tcW w:w="875" w:type="dxa"/>
            <w:vAlign w:val="center"/>
          </w:tcPr>
          <w:p w:rsidR="006C742D" w:rsidRDefault="006C742D" w:rsidP="005D3960">
            <w:pPr>
              <w:jc w:val="center"/>
              <w:rPr>
                <w:rFonts w:ascii="Arial" w:hAnsi="Arial" w:cs="Arial"/>
                <w:b/>
                <w:bCs/>
                <w:sz w:val="20"/>
              </w:rPr>
            </w:pPr>
            <w:r>
              <w:rPr>
                <w:rFonts w:ascii="Arial" w:hAnsi="Arial" w:cs="Arial"/>
                <w:b/>
                <w:bCs/>
                <w:sz w:val="20"/>
              </w:rPr>
              <w:t>21,94 %</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7.794</w:t>
            </w:r>
          </w:p>
        </w:tc>
        <w:tc>
          <w:tcPr>
            <w:tcW w:w="871" w:type="dxa"/>
            <w:vAlign w:val="center"/>
          </w:tcPr>
          <w:p w:rsidR="006C742D" w:rsidRDefault="006C742D" w:rsidP="005D3960">
            <w:pPr>
              <w:jc w:val="center"/>
              <w:rPr>
                <w:rFonts w:ascii="Arial" w:hAnsi="Arial" w:cs="Arial"/>
                <w:b/>
                <w:bCs/>
                <w:sz w:val="20"/>
              </w:rPr>
            </w:pPr>
            <w:r>
              <w:rPr>
                <w:rFonts w:ascii="Arial" w:hAnsi="Arial" w:cs="Arial"/>
                <w:b/>
                <w:bCs/>
                <w:sz w:val="20"/>
              </w:rPr>
              <w:t>1.547</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860</w:t>
            </w:r>
          </w:p>
        </w:tc>
        <w:tc>
          <w:tcPr>
            <w:tcW w:w="874" w:type="dxa"/>
            <w:vAlign w:val="center"/>
          </w:tcPr>
          <w:p w:rsidR="006C742D" w:rsidRDefault="006C742D" w:rsidP="005D3960">
            <w:pPr>
              <w:jc w:val="center"/>
              <w:rPr>
                <w:rFonts w:ascii="Arial" w:hAnsi="Arial" w:cs="Arial"/>
                <w:b/>
                <w:bCs/>
                <w:sz w:val="20"/>
              </w:rPr>
            </w:pPr>
            <w:r>
              <w:rPr>
                <w:rFonts w:ascii="Arial" w:hAnsi="Arial" w:cs="Arial"/>
                <w:b/>
                <w:bCs/>
                <w:sz w:val="20"/>
              </w:rPr>
              <w:t>83,44 %</w:t>
            </w:r>
          </w:p>
        </w:tc>
        <w:tc>
          <w:tcPr>
            <w:tcW w:w="874" w:type="dxa"/>
            <w:vAlign w:val="center"/>
          </w:tcPr>
          <w:p w:rsidR="006C742D" w:rsidRDefault="006C742D" w:rsidP="005D3960">
            <w:pPr>
              <w:jc w:val="center"/>
              <w:rPr>
                <w:rFonts w:ascii="Arial" w:hAnsi="Arial" w:cs="Arial"/>
                <w:b/>
                <w:bCs/>
                <w:sz w:val="20"/>
              </w:rPr>
            </w:pPr>
            <w:r>
              <w:rPr>
                <w:rFonts w:ascii="Arial" w:hAnsi="Arial" w:cs="Arial"/>
                <w:b/>
                <w:bCs/>
                <w:sz w:val="20"/>
              </w:rPr>
              <w:t>16,56 %</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9,21 %</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11,03%</w:t>
            </w:r>
          </w:p>
        </w:tc>
        <w:tc>
          <w:tcPr>
            <w:tcW w:w="872" w:type="dxa"/>
            <w:shd w:val="clear" w:color="auto" w:fill="00FF00"/>
            <w:vAlign w:val="center"/>
          </w:tcPr>
          <w:p w:rsidR="006C742D" w:rsidRDefault="006C742D" w:rsidP="005D3960">
            <w:pPr>
              <w:jc w:val="center"/>
              <w:rPr>
                <w:rFonts w:ascii="Arial" w:hAnsi="Arial" w:cs="Arial"/>
                <w:b/>
                <w:bCs/>
                <w:sz w:val="20"/>
              </w:rPr>
            </w:pPr>
            <w:r>
              <w:rPr>
                <w:rFonts w:ascii="Arial" w:hAnsi="Arial" w:cs="Arial"/>
                <w:b/>
                <w:bCs/>
                <w:sz w:val="20"/>
              </w:rPr>
              <w:t>41,97%</w:t>
            </w:r>
          </w:p>
        </w:tc>
      </w:tr>
    </w:tbl>
    <w:p w:rsidR="006C742D" w:rsidRPr="006C742D" w:rsidRDefault="006C742D" w:rsidP="006C742D">
      <w:pPr>
        <w:spacing w:after="0" w:line="240" w:lineRule="auto"/>
        <w:rPr>
          <w:rFonts w:ascii="Times New Roman" w:hAnsi="Times New Roman" w:cs="Times New Roman"/>
        </w:rPr>
      </w:pPr>
    </w:p>
    <w:p w:rsidR="006C742D" w:rsidRDefault="006C742D" w:rsidP="006C742D">
      <w:pPr>
        <w:pStyle w:val="Titolo2"/>
        <w:spacing w:before="0" w:line="240" w:lineRule="auto"/>
        <w:rPr>
          <w:rFonts w:ascii="Times New Roman" w:hAnsi="Times New Roman" w:cs="Times New Roman"/>
          <w:b w:val="0"/>
          <w:color w:val="auto"/>
          <w:sz w:val="22"/>
          <w:szCs w:val="22"/>
        </w:rPr>
      </w:pPr>
      <w:r w:rsidRPr="006C742D">
        <w:rPr>
          <w:rFonts w:ascii="Times New Roman" w:hAnsi="Times New Roman" w:cs="Times New Roman"/>
          <w:b w:val="0"/>
          <w:color w:val="auto"/>
          <w:sz w:val="22"/>
          <w:szCs w:val="22"/>
        </w:rPr>
        <w:t xml:space="preserve">Percentuale alunni stranieri nella S.S. </w:t>
      </w:r>
      <w:proofErr w:type="spellStart"/>
      <w:r w:rsidRPr="006C742D">
        <w:rPr>
          <w:rFonts w:ascii="Times New Roman" w:hAnsi="Times New Roman" w:cs="Times New Roman"/>
          <w:b w:val="0"/>
          <w:color w:val="auto"/>
          <w:sz w:val="22"/>
          <w:szCs w:val="22"/>
        </w:rPr>
        <w:t>II°</w:t>
      </w:r>
      <w:proofErr w:type="spellEnd"/>
      <w:r w:rsidRPr="006C742D">
        <w:rPr>
          <w:rFonts w:ascii="Times New Roman" w:hAnsi="Times New Roman" w:cs="Times New Roman"/>
          <w:b w:val="0"/>
          <w:color w:val="auto"/>
          <w:sz w:val="22"/>
          <w:szCs w:val="22"/>
        </w:rPr>
        <w:t xml:space="preserve"> GRADO</w:t>
      </w:r>
    </w:p>
    <w:tbl>
      <w:tblPr>
        <w:tblW w:w="11160" w:type="dxa"/>
        <w:tblInd w:w="-776"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tblPr>
      <w:tblGrid>
        <w:gridCol w:w="1552"/>
        <w:gridCol w:w="879"/>
        <w:gridCol w:w="875"/>
        <w:gridCol w:w="875"/>
        <w:gridCol w:w="872"/>
        <w:gridCol w:w="871"/>
        <w:gridCol w:w="872"/>
        <w:gridCol w:w="874"/>
        <w:gridCol w:w="874"/>
        <w:gridCol w:w="872"/>
        <w:gridCol w:w="872"/>
        <w:gridCol w:w="872"/>
      </w:tblGrid>
      <w:tr w:rsidR="006C742D" w:rsidTr="00BB5B87">
        <w:trPr>
          <w:trHeight w:val="509"/>
        </w:trPr>
        <w:tc>
          <w:tcPr>
            <w:tcW w:w="1552" w:type="dxa"/>
            <w:vAlign w:val="center"/>
          </w:tcPr>
          <w:p w:rsidR="006C742D" w:rsidRDefault="006C742D" w:rsidP="005D3960">
            <w:pPr>
              <w:rPr>
                <w:rFonts w:ascii="Arial" w:hAnsi="Arial" w:cs="Arial"/>
                <w:b/>
                <w:bCs/>
                <w:sz w:val="20"/>
              </w:rPr>
            </w:pPr>
            <w:r>
              <w:rPr>
                <w:rFonts w:ascii="Arial" w:hAnsi="Arial" w:cs="Arial"/>
                <w:b/>
                <w:bCs/>
                <w:sz w:val="20"/>
              </w:rPr>
              <w:t>TOTALE</w:t>
            </w:r>
          </w:p>
        </w:tc>
        <w:tc>
          <w:tcPr>
            <w:tcW w:w="879" w:type="dxa"/>
            <w:vAlign w:val="center"/>
          </w:tcPr>
          <w:p w:rsidR="006C742D" w:rsidRDefault="006C742D" w:rsidP="005D3960">
            <w:pPr>
              <w:jc w:val="center"/>
              <w:rPr>
                <w:rFonts w:ascii="Arial" w:hAnsi="Arial" w:cs="Arial"/>
                <w:b/>
                <w:bCs/>
                <w:sz w:val="20"/>
              </w:rPr>
            </w:pPr>
            <w:r>
              <w:rPr>
                <w:rFonts w:ascii="Arial" w:hAnsi="Arial" w:cs="Arial"/>
                <w:b/>
                <w:bCs/>
                <w:sz w:val="20"/>
              </w:rPr>
              <w:t>1.548</w:t>
            </w:r>
          </w:p>
        </w:tc>
        <w:tc>
          <w:tcPr>
            <w:tcW w:w="875" w:type="dxa"/>
            <w:vAlign w:val="center"/>
          </w:tcPr>
          <w:p w:rsidR="006C742D" w:rsidRDefault="006C742D" w:rsidP="005D3960">
            <w:pPr>
              <w:jc w:val="center"/>
              <w:rPr>
                <w:rFonts w:ascii="Arial" w:hAnsi="Arial" w:cs="Arial"/>
                <w:b/>
                <w:bCs/>
                <w:sz w:val="20"/>
              </w:rPr>
            </w:pPr>
            <w:r>
              <w:rPr>
                <w:rFonts w:ascii="Arial" w:hAnsi="Arial" w:cs="Arial"/>
                <w:b/>
                <w:bCs/>
                <w:sz w:val="20"/>
              </w:rPr>
              <w:t>10.991</w:t>
            </w:r>
          </w:p>
        </w:tc>
        <w:tc>
          <w:tcPr>
            <w:tcW w:w="875" w:type="dxa"/>
            <w:vAlign w:val="center"/>
          </w:tcPr>
          <w:p w:rsidR="006C742D" w:rsidRDefault="006C742D" w:rsidP="005D3960">
            <w:pPr>
              <w:jc w:val="center"/>
              <w:rPr>
                <w:rFonts w:ascii="Arial" w:hAnsi="Arial" w:cs="Arial"/>
                <w:b/>
                <w:bCs/>
                <w:sz w:val="20"/>
              </w:rPr>
            </w:pPr>
            <w:r>
              <w:rPr>
                <w:rFonts w:ascii="Arial" w:hAnsi="Arial" w:cs="Arial"/>
                <w:b/>
                <w:bCs/>
                <w:sz w:val="20"/>
              </w:rPr>
              <w:t>14,08 %</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8.321</w:t>
            </w:r>
          </w:p>
        </w:tc>
        <w:tc>
          <w:tcPr>
            <w:tcW w:w="871" w:type="dxa"/>
            <w:vAlign w:val="center"/>
          </w:tcPr>
          <w:p w:rsidR="006C742D" w:rsidRDefault="006C742D" w:rsidP="005D3960">
            <w:pPr>
              <w:jc w:val="center"/>
              <w:rPr>
                <w:rFonts w:ascii="Arial" w:hAnsi="Arial" w:cs="Arial"/>
                <w:b/>
                <w:bCs/>
                <w:sz w:val="20"/>
              </w:rPr>
            </w:pPr>
            <w:r>
              <w:rPr>
                <w:rFonts w:ascii="Arial" w:hAnsi="Arial" w:cs="Arial"/>
                <w:b/>
                <w:bCs/>
                <w:sz w:val="20"/>
              </w:rPr>
              <w:t>2.670</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494</w:t>
            </w:r>
          </w:p>
        </w:tc>
        <w:tc>
          <w:tcPr>
            <w:tcW w:w="874" w:type="dxa"/>
            <w:vAlign w:val="center"/>
          </w:tcPr>
          <w:p w:rsidR="006C742D" w:rsidRDefault="006C742D" w:rsidP="005D3960">
            <w:pPr>
              <w:jc w:val="center"/>
              <w:rPr>
                <w:rFonts w:ascii="Arial" w:hAnsi="Arial" w:cs="Arial"/>
                <w:b/>
                <w:bCs/>
                <w:sz w:val="20"/>
              </w:rPr>
            </w:pPr>
            <w:r>
              <w:rPr>
                <w:rFonts w:ascii="Arial" w:hAnsi="Arial" w:cs="Arial"/>
                <w:b/>
                <w:bCs/>
                <w:sz w:val="20"/>
              </w:rPr>
              <w:t>75,71 %</w:t>
            </w:r>
          </w:p>
        </w:tc>
        <w:tc>
          <w:tcPr>
            <w:tcW w:w="874" w:type="dxa"/>
            <w:vAlign w:val="center"/>
          </w:tcPr>
          <w:p w:rsidR="006C742D" w:rsidRDefault="006C742D" w:rsidP="005D3960">
            <w:pPr>
              <w:jc w:val="center"/>
              <w:rPr>
                <w:rFonts w:ascii="Arial" w:hAnsi="Arial" w:cs="Arial"/>
                <w:b/>
                <w:bCs/>
                <w:sz w:val="20"/>
              </w:rPr>
            </w:pPr>
            <w:r>
              <w:rPr>
                <w:rFonts w:ascii="Arial" w:hAnsi="Arial" w:cs="Arial"/>
                <w:b/>
                <w:bCs/>
                <w:sz w:val="20"/>
              </w:rPr>
              <w:t>24,29 %</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4,49 %</w:t>
            </w:r>
          </w:p>
        </w:tc>
        <w:tc>
          <w:tcPr>
            <w:tcW w:w="872" w:type="dxa"/>
            <w:vAlign w:val="center"/>
          </w:tcPr>
          <w:p w:rsidR="006C742D" w:rsidRDefault="006C742D" w:rsidP="005D3960">
            <w:pPr>
              <w:jc w:val="center"/>
              <w:rPr>
                <w:rFonts w:ascii="Arial" w:hAnsi="Arial" w:cs="Arial"/>
                <w:b/>
                <w:bCs/>
                <w:sz w:val="20"/>
              </w:rPr>
            </w:pPr>
            <w:r>
              <w:rPr>
                <w:rFonts w:ascii="Arial" w:hAnsi="Arial" w:cs="Arial"/>
                <w:b/>
                <w:bCs/>
                <w:sz w:val="20"/>
              </w:rPr>
              <w:t>5,94 %</w:t>
            </w:r>
          </w:p>
        </w:tc>
        <w:tc>
          <w:tcPr>
            <w:tcW w:w="872" w:type="dxa"/>
            <w:shd w:val="clear" w:color="auto" w:fill="00FF00"/>
            <w:vAlign w:val="center"/>
          </w:tcPr>
          <w:p w:rsidR="006C742D" w:rsidRDefault="006C742D" w:rsidP="005D3960">
            <w:pPr>
              <w:jc w:val="center"/>
              <w:rPr>
                <w:rFonts w:ascii="Arial" w:hAnsi="Arial" w:cs="Arial"/>
                <w:b/>
                <w:bCs/>
                <w:sz w:val="20"/>
              </w:rPr>
            </w:pPr>
            <w:r>
              <w:rPr>
                <w:rFonts w:ascii="Arial" w:hAnsi="Arial" w:cs="Arial"/>
                <w:b/>
                <w:bCs/>
                <w:sz w:val="20"/>
              </w:rPr>
              <w:t>31,91%</w:t>
            </w:r>
          </w:p>
        </w:tc>
      </w:tr>
    </w:tbl>
    <w:p w:rsidR="0032004B" w:rsidRDefault="0032004B" w:rsidP="000F3773">
      <w:pPr>
        <w:spacing w:after="0" w:line="240" w:lineRule="auto"/>
        <w:jc w:val="both"/>
        <w:rPr>
          <w:rFonts w:ascii="Times New Roman" w:hAnsi="Times New Roman" w:cs="Times New Roman"/>
        </w:rPr>
      </w:pPr>
    </w:p>
    <w:p w:rsidR="00BB5B87" w:rsidRDefault="00BB5B87" w:rsidP="000F3773">
      <w:pPr>
        <w:spacing w:after="0" w:line="240" w:lineRule="auto"/>
        <w:jc w:val="both"/>
        <w:rPr>
          <w:rFonts w:ascii="Times New Roman" w:hAnsi="Times New Roman" w:cs="Times New Roman"/>
        </w:rPr>
      </w:pPr>
    </w:p>
    <w:p w:rsidR="000F3773" w:rsidRDefault="000F3773" w:rsidP="000F3773">
      <w:pPr>
        <w:spacing w:after="0" w:line="240" w:lineRule="auto"/>
        <w:jc w:val="both"/>
        <w:rPr>
          <w:rFonts w:ascii="Times New Roman" w:hAnsi="Times New Roman" w:cs="Times New Roman"/>
          <w:b/>
        </w:rPr>
      </w:pPr>
      <w:r>
        <w:rPr>
          <w:rFonts w:ascii="Times New Roman" w:hAnsi="Times New Roman" w:cs="Times New Roman"/>
        </w:rPr>
        <w:t xml:space="preserve">4. </w:t>
      </w:r>
      <w:r w:rsidRPr="005D41D2">
        <w:rPr>
          <w:rFonts w:ascii="Times New Roman" w:hAnsi="Times New Roman" w:cs="Times New Roman"/>
          <w:b/>
        </w:rPr>
        <w:t>La professionalità degli Insegnanti di Religione (</w:t>
      </w:r>
      <w:proofErr w:type="spellStart"/>
      <w:r w:rsidRPr="005D41D2">
        <w:rPr>
          <w:rFonts w:ascii="Times New Roman" w:hAnsi="Times New Roman" w:cs="Times New Roman"/>
          <w:b/>
        </w:rPr>
        <w:t>IdR</w:t>
      </w:r>
      <w:proofErr w:type="spellEnd"/>
      <w:r w:rsidRPr="005D41D2">
        <w:rPr>
          <w:rFonts w:ascii="Times New Roman" w:hAnsi="Times New Roman" w:cs="Times New Roman"/>
          <w:b/>
        </w:rPr>
        <w:t>) e i contenuti dell’</w:t>
      </w:r>
      <w:proofErr w:type="spellStart"/>
      <w:r w:rsidRPr="005D41D2">
        <w:rPr>
          <w:rFonts w:ascii="Times New Roman" w:hAnsi="Times New Roman" w:cs="Times New Roman"/>
          <w:b/>
        </w:rPr>
        <w:t>IRc</w:t>
      </w:r>
      <w:proofErr w:type="spellEnd"/>
    </w:p>
    <w:p w:rsidR="00BB5B87" w:rsidRDefault="00BB5B87" w:rsidP="000F3773">
      <w:pPr>
        <w:spacing w:after="0" w:line="240" w:lineRule="auto"/>
        <w:jc w:val="both"/>
        <w:rPr>
          <w:rFonts w:ascii="Times New Roman" w:hAnsi="Times New Roman" w:cs="Times New Roman"/>
        </w:rPr>
      </w:pPr>
    </w:p>
    <w:p w:rsidR="000F3773" w:rsidRDefault="000F3773" w:rsidP="00C270DD">
      <w:pPr>
        <w:spacing w:after="0" w:line="240" w:lineRule="auto"/>
        <w:ind w:firstLine="708"/>
        <w:jc w:val="both"/>
        <w:rPr>
          <w:rFonts w:ascii="Times New Roman" w:hAnsi="Times New Roman" w:cs="Times New Roman"/>
        </w:rPr>
      </w:pPr>
      <w:r>
        <w:rPr>
          <w:rFonts w:ascii="Times New Roman" w:hAnsi="Times New Roman" w:cs="Times New Roman"/>
        </w:rPr>
        <w:t>La tenuta dell’</w:t>
      </w:r>
      <w:proofErr w:type="spellStart"/>
      <w:r>
        <w:rPr>
          <w:rFonts w:ascii="Times New Roman" w:hAnsi="Times New Roman" w:cs="Times New Roman"/>
        </w:rPr>
        <w:t>IRc</w:t>
      </w:r>
      <w:proofErr w:type="spellEnd"/>
      <w:r>
        <w:rPr>
          <w:rFonts w:ascii="Times New Roman" w:hAnsi="Times New Roman" w:cs="Times New Roman"/>
        </w:rPr>
        <w:t xml:space="preserve">, oltre che al paziente e qualificato lavoro degli </w:t>
      </w:r>
      <w:proofErr w:type="spellStart"/>
      <w:r>
        <w:rPr>
          <w:rFonts w:ascii="Times New Roman" w:hAnsi="Times New Roman" w:cs="Times New Roman"/>
        </w:rPr>
        <w:t>IdR</w:t>
      </w:r>
      <w:proofErr w:type="spellEnd"/>
      <w:r>
        <w:rPr>
          <w:rFonts w:ascii="Times New Roman" w:hAnsi="Times New Roman" w:cs="Times New Roman"/>
        </w:rPr>
        <w:t xml:space="preserve">, deve essere attribuita anche alla capacità dello stesso </w:t>
      </w:r>
      <w:proofErr w:type="spellStart"/>
      <w:r>
        <w:rPr>
          <w:rFonts w:ascii="Times New Roman" w:hAnsi="Times New Roman" w:cs="Times New Roman"/>
        </w:rPr>
        <w:t>IRc</w:t>
      </w:r>
      <w:proofErr w:type="spellEnd"/>
      <w:r>
        <w:rPr>
          <w:rFonts w:ascii="Times New Roman" w:hAnsi="Times New Roman" w:cs="Times New Roman"/>
        </w:rPr>
        <w:t xml:space="preserve"> di mantenersi al passo con i tempi. L’impegno di qualificarsi “nel quadro delle finalità della scuola” ha motivato la nuova declinazione delle Indicazioni Nazionali che descrivono, nel quadro didattico-ordinamentale attualmente in vigore,  l’identità teorico-istituzionale  della disciplina.</w:t>
      </w:r>
    </w:p>
    <w:p w:rsidR="002B7063" w:rsidRDefault="002B7063" w:rsidP="00C270DD">
      <w:pPr>
        <w:spacing w:after="0" w:line="240" w:lineRule="auto"/>
        <w:ind w:firstLine="708"/>
        <w:jc w:val="both"/>
        <w:rPr>
          <w:rFonts w:ascii="Times New Roman" w:hAnsi="Times New Roman" w:cs="Times New Roman"/>
        </w:rPr>
      </w:pPr>
      <w:r>
        <w:rPr>
          <w:rFonts w:ascii="Times New Roman" w:hAnsi="Times New Roman" w:cs="Times New Roman"/>
        </w:rPr>
        <w:t xml:space="preserve">Tra le principali novità </w:t>
      </w:r>
      <w:r w:rsidR="00C270DD">
        <w:rPr>
          <w:rFonts w:ascii="Times New Roman" w:hAnsi="Times New Roman" w:cs="Times New Roman"/>
        </w:rPr>
        <w:t xml:space="preserve">c’è </w:t>
      </w:r>
      <w:r>
        <w:rPr>
          <w:rFonts w:ascii="Times New Roman" w:hAnsi="Times New Roman" w:cs="Times New Roman"/>
        </w:rPr>
        <w:t xml:space="preserve"> l’attenzione crescente al </w:t>
      </w:r>
      <w:r>
        <w:rPr>
          <w:rFonts w:ascii="Times New Roman" w:hAnsi="Times New Roman" w:cs="Times New Roman"/>
          <w:i/>
        </w:rPr>
        <w:t xml:space="preserve">pluralismo religioso, </w:t>
      </w:r>
      <w:r w:rsidRPr="002B7063">
        <w:rPr>
          <w:rFonts w:ascii="Times New Roman" w:hAnsi="Times New Roman" w:cs="Times New Roman"/>
        </w:rPr>
        <w:t>lo spazio destinato</w:t>
      </w:r>
      <w:r>
        <w:rPr>
          <w:rFonts w:ascii="Times New Roman" w:hAnsi="Times New Roman" w:cs="Times New Roman"/>
          <w:i/>
        </w:rPr>
        <w:t xml:space="preserve"> alla cultura biblica</w:t>
      </w:r>
      <w:r>
        <w:rPr>
          <w:rFonts w:ascii="Times New Roman" w:hAnsi="Times New Roman" w:cs="Times New Roman"/>
        </w:rPr>
        <w:t xml:space="preserve"> e l’analisi delle conseguenze che la religione ha prodotto in vari campi della cultura, inaugurando così fecondi </w:t>
      </w:r>
      <w:r w:rsidRPr="002B7063">
        <w:rPr>
          <w:rFonts w:ascii="Times New Roman" w:hAnsi="Times New Roman" w:cs="Times New Roman"/>
          <w:i/>
        </w:rPr>
        <w:t>scambi interdisciplinari</w:t>
      </w:r>
      <w:r>
        <w:rPr>
          <w:rFonts w:ascii="Times New Roman" w:hAnsi="Times New Roman" w:cs="Times New Roman"/>
        </w:rPr>
        <w:t xml:space="preserve"> tra Reli</w:t>
      </w:r>
      <w:bookmarkStart w:id="0" w:name="_GoBack"/>
      <w:bookmarkEnd w:id="0"/>
      <w:r>
        <w:rPr>
          <w:rFonts w:ascii="Times New Roman" w:hAnsi="Times New Roman" w:cs="Times New Roman"/>
        </w:rPr>
        <w:t xml:space="preserve">gione e Arte, Letteratura, Storia, Scienze, che oggi sono oggetto quotidiano delle lezioni di </w:t>
      </w:r>
      <w:proofErr w:type="spellStart"/>
      <w:r>
        <w:rPr>
          <w:rFonts w:ascii="Times New Roman" w:hAnsi="Times New Roman" w:cs="Times New Roman"/>
        </w:rPr>
        <w:t>IRc</w:t>
      </w:r>
      <w:proofErr w:type="spellEnd"/>
      <w:r>
        <w:rPr>
          <w:rFonts w:ascii="Times New Roman" w:hAnsi="Times New Roman" w:cs="Times New Roman"/>
        </w:rPr>
        <w:t>.</w:t>
      </w:r>
    </w:p>
    <w:p w:rsidR="00C270DD" w:rsidRPr="00C270DD" w:rsidRDefault="00C270DD" w:rsidP="00C270DD">
      <w:pPr>
        <w:spacing w:after="0" w:line="240" w:lineRule="auto"/>
        <w:ind w:firstLine="709"/>
        <w:jc w:val="both"/>
        <w:rPr>
          <w:rFonts w:ascii="Times New Roman" w:hAnsi="Times New Roman" w:cs="Times New Roman"/>
        </w:rPr>
      </w:pPr>
      <w:r w:rsidRPr="00C270DD">
        <w:rPr>
          <w:rFonts w:ascii="Times New Roman" w:hAnsi="Times New Roman" w:cs="Times New Roman"/>
        </w:rPr>
        <w:t>In un contesto scolastico in continua evoluzione, l’insegnamento della religione cattolica può essere un modo eccellente per completare la propria formazione personale e trovare un autorevole punto di riferimento sulle più delicate questioni di senso, sui problemi del mondo in cui viviamo, sull’interpretazione della realtà religiosa sempre più segnata dal pluralismo e dalla necessità di un confronto aperto, continuo e consapevole delle rispettive posizioni e tradizioni.</w:t>
      </w:r>
    </w:p>
    <w:p w:rsidR="00C270DD" w:rsidRDefault="00C270DD" w:rsidP="000F3773">
      <w:pPr>
        <w:spacing w:after="0" w:line="240" w:lineRule="auto"/>
        <w:jc w:val="both"/>
        <w:rPr>
          <w:rFonts w:ascii="Times New Roman" w:hAnsi="Times New Roman" w:cs="Times New Roman"/>
        </w:rPr>
      </w:pPr>
    </w:p>
    <w:p w:rsidR="006E5AC8" w:rsidRDefault="00C270DD" w:rsidP="000F3773">
      <w:pPr>
        <w:spacing w:after="0" w:line="240" w:lineRule="auto"/>
        <w:jc w:val="both"/>
        <w:rPr>
          <w:rFonts w:ascii="Times New Roman" w:hAnsi="Times New Roman" w:cs="Times New Roman"/>
          <w:b/>
        </w:rPr>
      </w:pPr>
      <w:r w:rsidRPr="0032004B">
        <w:rPr>
          <w:rFonts w:ascii="Times New Roman" w:hAnsi="Times New Roman" w:cs="Times New Roman"/>
          <w:b/>
        </w:rPr>
        <w:t>5</w:t>
      </w:r>
      <w:r w:rsidRPr="006E5AC8">
        <w:rPr>
          <w:rFonts w:ascii="Times New Roman" w:hAnsi="Times New Roman" w:cs="Times New Roman"/>
        </w:rPr>
        <w:t>.</w:t>
      </w:r>
      <w:r w:rsidR="006E5AC8" w:rsidRPr="006E5AC8">
        <w:rPr>
          <w:rFonts w:ascii="Times New Roman" w:hAnsi="Times New Roman" w:cs="Times New Roman"/>
        </w:rPr>
        <w:t xml:space="preserve"> </w:t>
      </w:r>
      <w:r w:rsidR="006E5AC8" w:rsidRPr="006E5AC8">
        <w:rPr>
          <w:rFonts w:ascii="Times New Roman" w:hAnsi="Times New Roman" w:cs="Times New Roman"/>
          <w:b/>
        </w:rPr>
        <w:t xml:space="preserve">La </w:t>
      </w:r>
      <w:r w:rsidR="006E5AC8" w:rsidRPr="006E5AC8">
        <w:rPr>
          <w:rFonts w:ascii="Times New Roman" w:hAnsi="Times New Roman" w:cs="Times New Roman"/>
          <w:b/>
          <w:i/>
        </w:rPr>
        <w:t>questione educativa</w:t>
      </w:r>
      <w:r w:rsidR="006E5AC8">
        <w:rPr>
          <w:rFonts w:ascii="Times New Roman" w:hAnsi="Times New Roman" w:cs="Times New Roman"/>
          <w:b/>
        </w:rPr>
        <w:t xml:space="preserve"> nella scuola</w:t>
      </w:r>
    </w:p>
    <w:p w:rsidR="00BB5B87" w:rsidRPr="006E5AC8" w:rsidRDefault="00BB5B87" w:rsidP="000F3773">
      <w:pPr>
        <w:spacing w:after="0" w:line="240" w:lineRule="auto"/>
        <w:jc w:val="both"/>
        <w:rPr>
          <w:rFonts w:ascii="Times New Roman" w:hAnsi="Times New Roman" w:cs="Times New Roman"/>
        </w:rPr>
      </w:pPr>
    </w:p>
    <w:p w:rsidR="006541F0" w:rsidRDefault="006E5AC8" w:rsidP="006541F0">
      <w:pPr>
        <w:spacing w:after="0" w:line="240" w:lineRule="auto"/>
        <w:ind w:firstLine="708"/>
        <w:jc w:val="both"/>
        <w:rPr>
          <w:rFonts w:ascii="Times New Roman" w:hAnsi="Times New Roman" w:cs="Times New Roman"/>
          <w:color w:val="000000"/>
        </w:rPr>
      </w:pPr>
      <w:r w:rsidRPr="006E5AC8">
        <w:rPr>
          <w:rFonts w:ascii="Times New Roman" w:hAnsi="Times New Roman" w:cs="Times New Roman"/>
          <w:color w:val="000000"/>
        </w:rPr>
        <w:t>Porre al centro l’uomo creato ad immagine di Dio è, in effetti, ciò che contraddistingue quotidianamente il lavoro</w:t>
      </w:r>
      <w:r>
        <w:rPr>
          <w:rFonts w:ascii="Times New Roman" w:hAnsi="Times New Roman" w:cs="Times New Roman"/>
          <w:color w:val="000000"/>
        </w:rPr>
        <w:t xml:space="preserve"> degli </w:t>
      </w:r>
      <w:proofErr w:type="spellStart"/>
      <w:r>
        <w:rPr>
          <w:rFonts w:ascii="Times New Roman" w:hAnsi="Times New Roman" w:cs="Times New Roman"/>
          <w:color w:val="000000"/>
        </w:rPr>
        <w:t>IdR</w:t>
      </w:r>
      <w:proofErr w:type="spellEnd"/>
      <w:r w:rsidRPr="006E5AC8">
        <w:rPr>
          <w:rFonts w:ascii="Times New Roman" w:hAnsi="Times New Roman" w:cs="Times New Roman"/>
          <w:color w:val="000000"/>
        </w:rPr>
        <w:t>, in unità d’intenti con altri educatori ed insegnanti.</w:t>
      </w:r>
      <w:r w:rsidRPr="007C37FA">
        <w:rPr>
          <w:color w:val="000000"/>
        </w:rPr>
        <w:t xml:space="preserve"> </w:t>
      </w:r>
      <w:r w:rsidRPr="006E5AC8">
        <w:rPr>
          <w:rFonts w:ascii="Times New Roman" w:hAnsi="Times New Roman" w:cs="Times New Roman"/>
          <w:color w:val="000000"/>
        </w:rPr>
        <w:t xml:space="preserve">Toccare la "questione fondamentale e decisiva" dell’educazione, </w:t>
      </w:r>
      <w:r>
        <w:rPr>
          <w:rFonts w:ascii="Times New Roman" w:hAnsi="Times New Roman" w:cs="Times New Roman"/>
          <w:color w:val="000000"/>
        </w:rPr>
        <w:t>impone</w:t>
      </w:r>
      <w:r w:rsidRPr="006E5AC8">
        <w:rPr>
          <w:rFonts w:ascii="Times New Roman" w:hAnsi="Times New Roman" w:cs="Times New Roman"/>
          <w:color w:val="000000"/>
        </w:rPr>
        <w:t xml:space="preserve"> l’esigenza di "allargare gli spazi della nostra razionalità, riaprirla alle grandi questioni del vero e del bene, coniugare tra loro la teologia, la filosofia e le scienze, nel pieno rispetto dei loro metodi propri e della loro reciproca autonomia, ma anche nella consapevolezza dell’intrinseca unità che le tiene insieme" </w:t>
      </w:r>
      <w:r>
        <w:rPr>
          <w:rFonts w:ascii="Times New Roman" w:hAnsi="Times New Roman" w:cs="Times New Roman"/>
          <w:color w:val="000000"/>
        </w:rPr>
        <w:t xml:space="preserve">. </w:t>
      </w:r>
    </w:p>
    <w:p w:rsidR="006E5AC8" w:rsidRPr="006541F0" w:rsidRDefault="006E5AC8" w:rsidP="006541F0">
      <w:pPr>
        <w:spacing w:after="0" w:line="240" w:lineRule="auto"/>
        <w:ind w:firstLine="708"/>
        <w:rPr>
          <w:rFonts w:ascii="Times New Roman" w:hAnsi="Times New Roman" w:cs="Times New Roman"/>
          <w:color w:val="000000"/>
        </w:rPr>
      </w:pPr>
      <w:r w:rsidRPr="006E5AC8">
        <w:rPr>
          <w:rFonts w:ascii="Times New Roman" w:hAnsi="Times New Roman" w:cs="Times New Roman"/>
          <w:color w:val="000000"/>
        </w:rPr>
        <w:t xml:space="preserve">La dimensione religiosa, infatti, è intrinseca al fatto culturale, concorre alla formazione globale della persona e permette di trasformare la conoscenza in sapienza di vita. </w:t>
      </w:r>
      <w:r w:rsidRPr="006E5AC8">
        <w:rPr>
          <w:rFonts w:ascii="Times New Roman" w:hAnsi="Times New Roman" w:cs="Times New Roman"/>
          <w:color w:val="000000"/>
        </w:rPr>
        <w:br/>
      </w:r>
    </w:p>
    <w:p w:rsidR="00C270DD" w:rsidRDefault="006E5AC8" w:rsidP="000F3773">
      <w:pPr>
        <w:spacing w:after="0" w:line="240" w:lineRule="auto"/>
        <w:jc w:val="both"/>
        <w:rPr>
          <w:rFonts w:ascii="Times New Roman" w:hAnsi="Times New Roman" w:cs="Times New Roman"/>
          <w:b/>
        </w:rPr>
      </w:pPr>
      <w:r w:rsidRPr="006E5AC8">
        <w:rPr>
          <w:rFonts w:ascii="Times New Roman" w:hAnsi="Times New Roman" w:cs="Times New Roman"/>
          <w:b/>
        </w:rPr>
        <w:t>6. Dalla inculturazione alla interculturalità</w:t>
      </w:r>
    </w:p>
    <w:p w:rsidR="00BB5B87" w:rsidRPr="006E5AC8" w:rsidRDefault="00BB5B87" w:rsidP="000F3773">
      <w:pPr>
        <w:spacing w:after="0" w:line="240" w:lineRule="auto"/>
        <w:jc w:val="both"/>
        <w:rPr>
          <w:rFonts w:ascii="Times New Roman" w:hAnsi="Times New Roman" w:cs="Times New Roman"/>
          <w:b/>
        </w:rPr>
      </w:pPr>
    </w:p>
    <w:p w:rsidR="001E5EAE" w:rsidRDefault="006E5AC8" w:rsidP="006541F0">
      <w:pPr>
        <w:spacing w:after="0" w:line="240" w:lineRule="auto"/>
        <w:ind w:firstLine="708"/>
        <w:jc w:val="both"/>
        <w:rPr>
          <w:rFonts w:ascii="Times New Roman" w:hAnsi="Times New Roman" w:cs="Times New Roman"/>
          <w:color w:val="000000"/>
        </w:rPr>
      </w:pPr>
      <w:r w:rsidRPr="006E5AC8">
        <w:rPr>
          <w:rFonts w:ascii="Times New Roman" w:hAnsi="Times New Roman" w:cs="Times New Roman"/>
          <w:color w:val="000000"/>
        </w:rPr>
        <w:t>Con l’IRC</w:t>
      </w:r>
      <w:r>
        <w:rPr>
          <w:rFonts w:ascii="Times New Roman" w:hAnsi="Times New Roman" w:cs="Times New Roman"/>
          <w:color w:val="000000"/>
        </w:rPr>
        <w:t xml:space="preserve"> </w:t>
      </w:r>
      <w:r w:rsidRPr="006E5AC8">
        <w:rPr>
          <w:rFonts w:ascii="Times New Roman" w:hAnsi="Times New Roman" w:cs="Times New Roman"/>
          <w:color w:val="000000"/>
        </w:rPr>
        <w:t>la scuola e la società si arricchiscono di veri laboratori di cultura e di umanità, nei quali, decifrando l’apporto significativo del cristianesimo, si abilita la persona a scoprire il bene e a crescere nella responsabilità, a ricercare il confronto ed a raffinare il senso critico, ad attingere dai doni del passato per meglio comprendere il presente e proiettarsi consapevolmente verso il futuro.</w:t>
      </w:r>
    </w:p>
    <w:p w:rsidR="001D3D31" w:rsidRDefault="001D3D31" w:rsidP="006541F0">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La categoria di </w:t>
      </w:r>
      <w:r>
        <w:rPr>
          <w:rFonts w:ascii="Times New Roman" w:hAnsi="Times New Roman" w:cs="Times New Roman"/>
          <w:i/>
          <w:color w:val="000000"/>
        </w:rPr>
        <w:t>inculturazione</w:t>
      </w:r>
      <w:r>
        <w:rPr>
          <w:rFonts w:ascii="Times New Roman" w:hAnsi="Times New Roman" w:cs="Times New Roman"/>
          <w:color w:val="000000"/>
        </w:rPr>
        <w:t xml:space="preserve"> presenta molti limiti. Ci si chiede se non sia giunto il momento di sostituirla con prospettive che siano più corrispondenti a quanto avviene nell’incontro tra fede e cultura.</w:t>
      </w:r>
    </w:p>
    <w:p w:rsidR="001D3D31" w:rsidRDefault="001D3D31" w:rsidP="006541F0">
      <w:pPr>
        <w:spacing w:after="0" w:line="240" w:lineRule="auto"/>
        <w:ind w:firstLine="708"/>
        <w:jc w:val="both"/>
        <w:rPr>
          <w:rFonts w:ascii="Times New Roman" w:hAnsi="Times New Roman" w:cs="Times New Roman"/>
          <w:color w:val="000000"/>
        </w:rPr>
      </w:pPr>
      <w:r w:rsidRPr="001D3D31">
        <w:rPr>
          <w:rFonts w:ascii="Times New Roman" w:hAnsi="Times New Roman" w:cs="Times New Roman"/>
          <w:color w:val="000000"/>
        </w:rPr>
        <w:t xml:space="preserve">Oggi «siamo attenti sia all’opera dello Spirito in ogni popolo/cultura/religione, sia agli interscambi, vincoli e distinzioni tra modi di essere e di credere. Oggi emerge l’interculturale che va a braccetto con l’interreligioso. Vale a dire, si modificano ed aumentano le proposte. Da (a) – ‘evangelizzare la/e cultura/e’ – si è passati a (b) l’‘inculturazione del vangelo’; e ora viene aggiunta una proposta (c): ‘evangelizzazione interculturale e </w:t>
      </w:r>
      <w:proofErr w:type="spellStart"/>
      <w:r w:rsidRPr="001D3D31">
        <w:rPr>
          <w:rFonts w:ascii="Times New Roman" w:hAnsi="Times New Roman" w:cs="Times New Roman"/>
          <w:color w:val="000000"/>
        </w:rPr>
        <w:t>interreligiosa</w:t>
      </w:r>
      <w:proofErr w:type="spellEnd"/>
      <w:r w:rsidRPr="001D3D31">
        <w:rPr>
          <w:rFonts w:ascii="Times New Roman" w:hAnsi="Times New Roman" w:cs="Times New Roman"/>
          <w:color w:val="000000"/>
        </w:rPr>
        <w:t xml:space="preserve">’»60. Tale esigenza di superamento della inculturazione a favore di una dinamica interculturale, comunque, scaturisce non solo dai limiti intrinseci alla categoria di inculturazione appena rilevati, ma anche da alcuni importanti fenomeni che nell’epoca contemporanea stanno coinvolgendo </w:t>
      </w:r>
      <w:proofErr w:type="spellStart"/>
      <w:r w:rsidRPr="001D3D31">
        <w:rPr>
          <w:rFonts w:ascii="Times New Roman" w:hAnsi="Times New Roman" w:cs="Times New Roman"/>
          <w:color w:val="000000"/>
        </w:rPr>
        <w:t>piú</w:t>
      </w:r>
      <w:proofErr w:type="spellEnd"/>
      <w:r w:rsidRPr="001D3D31">
        <w:rPr>
          <w:rFonts w:ascii="Times New Roman" w:hAnsi="Times New Roman" w:cs="Times New Roman"/>
          <w:color w:val="000000"/>
        </w:rPr>
        <w:t xml:space="preserve"> o meno intensamente l’umanità intera e che rappresentano una sfida anche per unariflessioneteologicachesappiainterpretareadeguatamentei«segnideitempi»(</w:t>
      </w:r>
      <w:r w:rsidR="00CD2824">
        <w:rPr>
          <w:rFonts w:ascii="Times New Roman" w:hAnsi="Times New Roman" w:cs="Times New Roman"/>
          <w:color w:val="000000"/>
        </w:rPr>
        <w:t>GS 4).</w:t>
      </w:r>
    </w:p>
    <w:p w:rsidR="00CD2824" w:rsidRPr="001D3D31" w:rsidRDefault="00CD2824" w:rsidP="006541F0">
      <w:pPr>
        <w:spacing w:after="0" w:line="240" w:lineRule="auto"/>
        <w:ind w:firstLine="708"/>
        <w:jc w:val="both"/>
        <w:rPr>
          <w:rFonts w:ascii="Times New Roman" w:hAnsi="Times New Roman" w:cs="Times New Roman"/>
          <w:color w:val="000000"/>
        </w:rPr>
      </w:pPr>
    </w:p>
    <w:p w:rsidR="00CD2824" w:rsidRPr="0032004B" w:rsidRDefault="00CD2824" w:rsidP="00CD2824">
      <w:pPr>
        <w:spacing w:after="0" w:line="240" w:lineRule="auto"/>
        <w:jc w:val="both"/>
        <w:rPr>
          <w:rFonts w:ascii="Times New Roman" w:hAnsi="Times New Roman" w:cs="Times New Roman"/>
        </w:rPr>
      </w:pPr>
      <w:r w:rsidRPr="0032004B">
        <w:rPr>
          <w:rFonts w:ascii="Times New Roman" w:hAnsi="Times New Roman" w:cs="Times New Roman"/>
        </w:rPr>
        <w:t>L’epoca contemporanea è segnata profondamente:</w:t>
      </w:r>
    </w:p>
    <w:p w:rsidR="000C41B6" w:rsidRPr="0032004B" w:rsidRDefault="00CD2824" w:rsidP="00CD2824">
      <w:pPr>
        <w:pStyle w:val="Paragrafoelenco"/>
        <w:numPr>
          <w:ilvl w:val="0"/>
          <w:numId w:val="4"/>
        </w:numPr>
        <w:spacing w:after="0" w:line="240" w:lineRule="auto"/>
        <w:jc w:val="both"/>
        <w:rPr>
          <w:rFonts w:ascii="Times New Roman" w:hAnsi="Times New Roman" w:cs="Times New Roman"/>
        </w:rPr>
      </w:pPr>
      <w:r w:rsidRPr="0032004B">
        <w:rPr>
          <w:rFonts w:ascii="Times New Roman" w:hAnsi="Times New Roman" w:cs="Times New Roman"/>
        </w:rPr>
        <w:t>dall’imporsi di una cultura globalizzata ed è allo stesso tempo caratterizzata dalla crescita delle culture locali, per cui si assiste all’incontro talvolta problematico tra globale e locale («</w:t>
      </w:r>
      <w:proofErr w:type="spellStart"/>
      <w:r w:rsidRPr="0032004B">
        <w:rPr>
          <w:rFonts w:ascii="Times New Roman" w:hAnsi="Times New Roman" w:cs="Times New Roman"/>
        </w:rPr>
        <w:t>glocale</w:t>
      </w:r>
      <w:proofErr w:type="spellEnd"/>
      <w:r w:rsidRPr="0032004B">
        <w:rPr>
          <w:rFonts w:ascii="Times New Roman" w:hAnsi="Times New Roman" w:cs="Times New Roman"/>
        </w:rPr>
        <w:t xml:space="preserve">»). Le frontiere sono perciò divenute </w:t>
      </w:r>
      <w:proofErr w:type="spellStart"/>
      <w:r w:rsidRPr="0032004B">
        <w:rPr>
          <w:rFonts w:ascii="Times New Roman" w:hAnsi="Times New Roman" w:cs="Times New Roman"/>
        </w:rPr>
        <w:t>piú</w:t>
      </w:r>
      <w:proofErr w:type="spellEnd"/>
      <w:r w:rsidRPr="0032004B">
        <w:rPr>
          <w:rFonts w:ascii="Times New Roman" w:hAnsi="Times New Roman" w:cs="Times New Roman"/>
        </w:rPr>
        <w:t xml:space="preserve"> mobili e meno nette, generando il tempo del cosiddetto «</w:t>
      </w:r>
      <w:proofErr w:type="spellStart"/>
      <w:r w:rsidRPr="0032004B">
        <w:rPr>
          <w:rFonts w:ascii="Times New Roman" w:hAnsi="Times New Roman" w:cs="Times New Roman"/>
        </w:rPr>
        <w:t>meticciato</w:t>
      </w:r>
      <w:proofErr w:type="spellEnd"/>
      <w:r w:rsidRPr="0032004B">
        <w:rPr>
          <w:rFonts w:ascii="Times New Roman" w:hAnsi="Times New Roman" w:cs="Times New Roman"/>
        </w:rPr>
        <w:t>» culturale;</w:t>
      </w:r>
    </w:p>
    <w:p w:rsidR="00CD2824" w:rsidRPr="0032004B" w:rsidRDefault="00CD2824" w:rsidP="00CD2824">
      <w:pPr>
        <w:pStyle w:val="Paragrafoelenco"/>
        <w:numPr>
          <w:ilvl w:val="0"/>
          <w:numId w:val="4"/>
        </w:numPr>
        <w:spacing w:after="0" w:line="240" w:lineRule="auto"/>
        <w:jc w:val="both"/>
        <w:rPr>
          <w:rFonts w:ascii="Times New Roman" w:hAnsi="Times New Roman" w:cs="Times New Roman"/>
        </w:rPr>
      </w:pPr>
      <w:r w:rsidRPr="0032004B">
        <w:rPr>
          <w:rFonts w:ascii="Times New Roman" w:hAnsi="Times New Roman" w:cs="Times New Roman"/>
        </w:rPr>
        <w:t xml:space="preserve">dalla esigenza di conciliare una politica della pari dignità – che è concretamente un invito a essere «ciechi» di fronte alle differenze – con una politica della differenza, in cui si chiede di riconoscere l’identità irripetibile di un individuo o di un gruppo rispettandone le caratteristiche </w:t>
      </w:r>
      <w:proofErr w:type="spellStart"/>
      <w:r w:rsidRPr="0032004B">
        <w:rPr>
          <w:rFonts w:ascii="Times New Roman" w:hAnsi="Times New Roman" w:cs="Times New Roman"/>
        </w:rPr>
        <w:t>piú</w:t>
      </w:r>
      <w:proofErr w:type="spellEnd"/>
      <w:r w:rsidRPr="0032004B">
        <w:rPr>
          <w:rFonts w:ascii="Times New Roman" w:hAnsi="Times New Roman" w:cs="Times New Roman"/>
        </w:rPr>
        <w:t xml:space="preserve"> peculiari;</w:t>
      </w:r>
    </w:p>
    <w:p w:rsidR="00CD2824" w:rsidRPr="0032004B" w:rsidRDefault="00CD2824" w:rsidP="00CD2824">
      <w:pPr>
        <w:pStyle w:val="Paragrafoelenco"/>
        <w:numPr>
          <w:ilvl w:val="0"/>
          <w:numId w:val="4"/>
        </w:numPr>
        <w:spacing w:after="0" w:line="240" w:lineRule="auto"/>
        <w:jc w:val="both"/>
        <w:rPr>
          <w:rFonts w:ascii="Times New Roman" w:hAnsi="Times New Roman" w:cs="Times New Roman"/>
        </w:rPr>
      </w:pPr>
      <w:r w:rsidRPr="0032004B">
        <w:rPr>
          <w:rFonts w:ascii="Times New Roman" w:hAnsi="Times New Roman" w:cs="Times New Roman"/>
        </w:rPr>
        <w:t>dall’esigenza di superamento del progetto multiculturale, inteso come il semplice riconoscimento dell’accostamento di culture diverse;</w:t>
      </w:r>
    </w:p>
    <w:p w:rsidR="00CD2824" w:rsidRPr="0032004B" w:rsidRDefault="00CD2824" w:rsidP="00CD2824">
      <w:pPr>
        <w:pStyle w:val="Paragrafoelenco"/>
        <w:numPr>
          <w:ilvl w:val="0"/>
          <w:numId w:val="4"/>
        </w:numPr>
        <w:spacing w:after="0" w:line="240" w:lineRule="auto"/>
        <w:jc w:val="both"/>
        <w:rPr>
          <w:rFonts w:ascii="Times New Roman" w:hAnsi="Times New Roman" w:cs="Times New Roman"/>
        </w:rPr>
      </w:pPr>
      <w:r w:rsidRPr="0032004B">
        <w:t>d</w:t>
      </w:r>
      <w:r w:rsidRPr="0032004B">
        <w:rPr>
          <w:rFonts w:ascii="Times New Roman" w:hAnsi="Times New Roman" w:cs="Times New Roman"/>
        </w:rPr>
        <w:t xml:space="preserve">a una preoccupante rinascita dei fondamentalismi – che sono da considerare, scrive J. </w:t>
      </w:r>
      <w:proofErr w:type="spellStart"/>
      <w:r w:rsidRPr="0032004B">
        <w:rPr>
          <w:rFonts w:ascii="Times New Roman" w:hAnsi="Times New Roman" w:cs="Times New Roman"/>
        </w:rPr>
        <w:t>Habermas</w:t>
      </w:r>
      <w:proofErr w:type="spellEnd"/>
      <w:r w:rsidRPr="0032004B">
        <w:rPr>
          <w:rFonts w:ascii="Times New Roman" w:hAnsi="Times New Roman" w:cs="Times New Roman"/>
        </w:rPr>
        <w:t xml:space="preserve">, «come il tentativo paradossale di rendere super-stabile il proprio </w:t>
      </w:r>
      <w:proofErr w:type="spellStart"/>
      <w:r w:rsidRPr="0032004B">
        <w:rPr>
          <w:rFonts w:ascii="Times New Roman" w:hAnsi="Times New Roman" w:cs="Times New Roman"/>
        </w:rPr>
        <w:t>mondo-di-vita</w:t>
      </w:r>
      <w:proofErr w:type="spellEnd"/>
      <w:r w:rsidRPr="0032004B">
        <w:rPr>
          <w:rFonts w:ascii="Times New Roman" w:hAnsi="Times New Roman" w:cs="Times New Roman"/>
        </w:rPr>
        <w:t xml:space="preserve"> con mezzi restaurativi» – e contemporaneamente ci troviamo anche in un’epoca di diffuso relativismo. Due posizioni, queste, che sono tra loro connesse perché speculari, trattandosi di una affermazione di verità senza l’io, opposta a una affermazione dell’io senza verità.</w:t>
      </w:r>
    </w:p>
    <w:p w:rsidR="00CD2824" w:rsidRPr="0032004B" w:rsidRDefault="00CD2824" w:rsidP="0032004B">
      <w:pPr>
        <w:pStyle w:val="Paragrafoelenco"/>
        <w:spacing w:after="0" w:line="240" w:lineRule="auto"/>
        <w:ind w:left="760"/>
        <w:jc w:val="both"/>
        <w:rPr>
          <w:rFonts w:ascii="Times New Roman" w:hAnsi="Times New Roman" w:cs="Times New Roman"/>
        </w:rPr>
      </w:pPr>
    </w:p>
    <w:p w:rsidR="00CD2824" w:rsidRPr="0032004B" w:rsidRDefault="00CD2824" w:rsidP="00CD2824">
      <w:pPr>
        <w:spacing w:after="0" w:line="240" w:lineRule="auto"/>
        <w:jc w:val="both"/>
        <w:rPr>
          <w:rFonts w:ascii="Times New Roman" w:hAnsi="Times New Roman" w:cs="Times New Roman"/>
        </w:rPr>
      </w:pPr>
      <w:r w:rsidRPr="0032004B">
        <w:rPr>
          <w:rFonts w:ascii="Times New Roman" w:hAnsi="Times New Roman" w:cs="Times New Roman"/>
        </w:rPr>
        <w:t xml:space="preserve">Per fondare un discorso teologico sulla interculturalità è inoltre importante considerare che in Occidente si è ormai da tempo dissolto il regime di «cristianità», evento constatabile sia nella sempre </w:t>
      </w:r>
      <w:proofErr w:type="spellStart"/>
      <w:r w:rsidRPr="0032004B">
        <w:rPr>
          <w:rFonts w:ascii="Times New Roman" w:hAnsi="Times New Roman" w:cs="Times New Roman"/>
        </w:rPr>
        <w:t>piú</w:t>
      </w:r>
      <w:proofErr w:type="spellEnd"/>
      <w:r w:rsidRPr="0032004B">
        <w:rPr>
          <w:rFonts w:ascii="Times New Roman" w:hAnsi="Times New Roman" w:cs="Times New Roman"/>
        </w:rPr>
        <w:t xml:space="preserve"> marcata separazione tra la sfera della cultura e quella della religione, che nell’incalzante fenomeno della secolarizzazione.</w:t>
      </w:r>
    </w:p>
    <w:p w:rsidR="00CD2824" w:rsidRPr="0032004B" w:rsidRDefault="00CD2824" w:rsidP="00CD2824">
      <w:pPr>
        <w:spacing w:after="0" w:line="240" w:lineRule="auto"/>
        <w:jc w:val="both"/>
        <w:rPr>
          <w:rFonts w:ascii="Times New Roman" w:hAnsi="Times New Roman" w:cs="Times New Roman"/>
        </w:rPr>
      </w:pPr>
    </w:p>
    <w:p w:rsidR="00CD2824" w:rsidRPr="0032004B" w:rsidRDefault="00CD2824" w:rsidP="00CD2824">
      <w:pPr>
        <w:spacing w:after="0" w:line="240" w:lineRule="auto"/>
        <w:jc w:val="both"/>
        <w:rPr>
          <w:rFonts w:ascii="Times New Roman" w:hAnsi="Times New Roman" w:cs="Times New Roman"/>
          <w:b/>
        </w:rPr>
      </w:pPr>
      <w:r w:rsidRPr="0032004B">
        <w:rPr>
          <w:rFonts w:ascii="Times New Roman" w:hAnsi="Times New Roman" w:cs="Times New Roman"/>
          <w:b/>
        </w:rPr>
        <w:t>Alla ricerca di un nuovo paradigma teologico</w:t>
      </w:r>
    </w:p>
    <w:p w:rsidR="00CD2824" w:rsidRPr="0032004B" w:rsidRDefault="00CD2824" w:rsidP="00CD2824">
      <w:pPr>
        <w:spacing w:after="0" w:line="240" w:lineRule="auto"/>
        <w:jc w:val="both"/>
        <w:rPr>
          <w:rFonts w:ascii="Times New Roman" w:hAnsi="Times New Roman" w:cs="Times New Roman"/>
        </w:rPr>
      </w:pPr>
    </w:p>
    <w:p w:rsidR="00CD2824" w:rsidRPr="0032004B" w:rsidRDefault="00CD2824" w:rsidP="00CD2824">
      <w:pPr>
        <w:spacing w:after="0" w:line="240" w:lineRule="auto"/>
        <w:jc w:val="both"/>
        <w:rPr>
          <w:rFonts w:ascii="Times New Roman" w:hAnsi="Times New Roman" w:cs="Times New Roman"/>
        </w:rPr>
      </w:pPr>
      <w:r w:rsidRPr="0032004B">
        <w:rPr>
          <w:rFonts w:ascii="Times New Roman" w:hAnsi="Times New Roman" w:cs="Times New Roman"/>
        </w:rPr>
        <w:t>Alla luce di quanto sinora osservato riguardo ai limiti della categoria di «inculturazione», e di quanto riscontrato circa gli eventi storico-sociali che investono direttamente anche il cristianesimo contemporaneo, non appare casuale che negli ultimi anni i teologi mostrino un crescente interesse riguardo al tema del rapporto tra fede e pluralità delle culture, ponendosi alla ricerca di nuovi modelli capaci di superare i limiti della semplice inculturazione e che perciò si rivelino adatti a rispondere alle impegnative sfide dell’epoca contemporanea.</w:t>
      </w:r>
    </w:p>
    <w:p w:rsidR="0032004B" w:rsidRPr="0032004B" w:rsidRDefault="0032004B" w:rsidP="00CD2824">
      <w:pPr>
        <w:spacing w:after="0" w:line="240" w:lineRule="auto"/>
        <w:jc w:val="both"/>
        <w:rPr>
          <w:rFonts w:ascii="Times New Roman" w:hAnsi="Times New Roman" w:cs="Times New Roman"/>
        </w:rPr>
      </w:pPr>
    </w:p>
    <w:p w:rsidR="0032004B" w:rsidRPr="0032004B" w:rsidRDefault="0032004B" w:rsidP="00CD2824">
      <w:pPr>
        <w:spacing w:after="0" w:line="240" w:lineRule="auto"/>
        <w:jc w:val="both"/>
        <w:rPr>
          <w:rFonts w:ascii="Times New Roman" w:hAnsi="Times New Roman" w:cs="Times New Roman"/>
        </w:rPr>
      </w:pPr>
      <w:r w:rsidRPr="0032004B">
        <w:rPr>
          <w:rFonts w:ascii="Times New Roman" w:hAnsi="Times New Roman" w:cs="Times New Roman"/>
        </w:rPr>
        <w:t xml:space="preserve">Nell’ambito dell’odierna ricerca di nuove categorie atte a fornire una comprensione </w:t>
      </w:r>
      <w:proofErr w:type="spellStart"/>
      <w:r w:rsidRPr="0032004B">
        <w:rPr>
          <w:rFonts w:ascii="Times New Roman" w:hAnsi="Times New Roman" w:cs="Times New Roman"/>
        </w:rPr>
        <w:t>piú</w:t>
      </w:r>
      <w:proofErr w:type="spellEnd"/>
      <w:r w:rsidRPr="0032004B">
        <w:rPr>
          <w:rFonts w:ascii="Times New Roman" w:hAnsi="Times New Roman" w:cs="Times New Roman"/>
        </w:rPr>
        <w:t xml:space="preserve"> piena del rapporto tra fede e cultura, si inserisce un numero sempre </w:t>
      </w:r>
      <w:proofErr w:type="spellStart"/>
      <w:r w:rsidRPr="0032004B">
        <w:rPr>
          <w:rFonts w:ascii="Times New Roman" w:hAnsi="Times New Roman" w:cs="Times New Roman"/>
        </w:rPr>
        <w:t>piú</w:t>
      </w:r>
      <w:proofErr w:type="spellEnd"/>
      <w:r w:rsidRPr="0032004B">
        <w:rPr>
          <w:rFonts w:ascii="Times New Roman" w:hAnsi="Times New Roman" w:cs="Times New Roman"/>
        </w:rPr>
        <w:t xml:space="preserve"> cospicuo di teologi che propongono il superamento del modello di inculturazione mediante la valorizzazione del modello interculturale.</w:t>
      </w:r>
    </w:p>
    <w:p w:rsidR="0032004B" w:rsidRPr="0032004B" w:rsidRDefault="0032004B" w:rsidP="00CD2824">
      <w:pPr>
        <w:spacing w:after="0" w:line="240" w:lineRule="auto"/>
        <w:jc w:val="both"/>
        <w:rPr>
          <w:rFonts w:ascii="Times New Roman" w:hAnsi="Times New Roman" w:cs="Times New Roman"/>
        </w:rPr>
      </w:pPr>
    </w:p>
    <w:p w:rsidR="0032004B" w:rsidRPr="0032004B" w:rsidRDefault="0032004B" w:rsidP="00CD2824">
      <w:pPr>
        <w:spacing w:after="0" w:line="240" w:lineRule="auto"/>
        <w:jc w:val="both"/>
        <w:rPr>
          <w:rFonts w:ascii="Times New Roman" w:hAnsi="Times New Roman" w:cs="Times New Roman"/>
        </w:rPr>
      </w:pPr>
      <w:r w:rsidRPr="0032004B">
        <w:rPr>
          <w:rFonts w:ascii="Times New Roman" w:hAnsi="Times New Roman" w:cs="Times New Roman"/>
        </w:rPr>
        <w:t xml:space="preserve">Ciò che in sostanza emerge da tutti questi tentativi di esprimere con una terminologia rinnovata o addirittura con neologismi la complessità del rapporto fede/cultura, è l’esigenza di fedeltà al dinamismo di un processo che si configura come una rete di relazioni policentrica e </w:t>
      </w:r>
      <w:proofErr w:type="spellStart"/>
      <w:r w:rsidRPr="0032004B">
        <w:rPr>
          <w:rFonts w:ascii="Times New Roman" w:hAnsi="Times New Roman" w:cs="Times New Roman"/>
        </w:rPr>
        <w:t>multidirezionale</w:t>
      </w:r>
      <w:proofErr w:type="spellEnd"/>
      <w:r w:rsidRPr="0032004B">
        <w:rPr>
          <w:rFonts w:ascii="Times New Roman" w:hAnsi="Times New Roman" w:cs="Times New Roman"/>
        </w:rPr>
        <w:t xml:space="preserve">. </w:t>
      </w:r>
    </w:p>
    <w:p w:rsidR="0032004B" w:rsidRPr="0032004B" w:rsidRDefault="0032004B" w:rsidP="00CD2824">
      <w:pPr>
        <w:spacing w:after="0" w:line="240" w:lineRule="auto"/>
        <w:jc w:val="both"/>
        <w:rPr>
          <w:rFonts w:ascii="Times New Roman" w:hAnsi="Times New Roman" w:cs="Times New Roman"/>
          <w:b/>
          <w:i/>
        </w:rPr>
      </w:pPr>
      <w:r w:rsidRPr="0032004B">
        <w:rPr>
          <w:rFonts w:ascii="Times New Roman" w:hAnsi="Times New Roman" w:cs="Times New Roman"/>
        </w:rPr>
        <w:t xml:space="preserve">A questo scopo, accogliendo una acquisizione che da qualche tempo diverse discipline umanistiche e sociali hanno fatto propria, anche a noi appare particolarmente adatta la categoria di «interculturalità». </w:t>
      </w:r>
      <w:proofErr w:type="spellStart"/>
      <w:r w:rsidRPr="0032004B">
        <w:rPr>
          <w:rFonts w:ascii="Times New Roman" w:hAnsi="Times New Roman" w:cs="Times New Roman"/>
        </w:rPr>
        <w:t>Cosí</w:t>
      </w:r>
      <w:proofErr w:type="spellEnd"/>
      <w:r w:rsidRPr="0032004B">
        <w:rPr>
          <w:rFonts w:ascii="Times New Roman" w:hAnsi="Times New Roman" w:cs="Times New Roman"/>
        </w:rPr>
        <w:t xml:space="preserve"> come la filosofia, la sociologia, la pedagogia, e altre scienze umane si mostrano sempre </w:t>
      </w:r>
      <w:proofErr w:type="spellStart"/>
      <w:r w:rsidRPr="0032004B">
        <w:rPr>
          <w:rFonts w:ascii="Times New Roman" w:hAnsi="Times New Roman" w:cs="Times New Roman"/>
        </w:rPr>
        <w:t>piú</w:t>
      </w:r>
      <w:proofErr w:type="spellEnd"/>
      <w:r w:rsidRPr="0032004B">
        <w:rPr>
          <w:rFonts w:ascii="Times New Roman" w:hAnsi="Times New Roman" w:cs="Times New Roman"/>
        </w:rPr>
        <w:t xml:space="preserve"> interessate a riflettere sulla sfida posta dalla interculturalità, allo stesso modo crediamo sia necessario che anche la teologia odierna si mostri disponibile a lasciarsi interrogare dalla dimensione interculturale. Da parte nostra siamo infatti convinti che proprio </w:t>
      </w:r>
      <w:r w:rsidRPr="0032004B">
        <w:rPr>
          <w:rFonts w:ascii="Times New Roman" w:hAnsi="Times New Roman" w:cs="Times New Roman"/>
          <w:b/>
        </w:rPr>
        <w:t xml:space="preserve">la categoria di interculturalità </w:t>
      </w:r>
      <w:r w:rsidRPr="0032004B">
        <w:rPr>
          <w:rFonts w:ascii="Times New Roman" w:hAnsi="Times New Roman" w:cs="Times New Roman"/>
        </w:rPr>
        <w:t xml:space="preserve">debba essere valorizzata al fine di rappresentare </w:t>
      </w:r>
      <w:proofErr w:type="spellStart"/>
      <w:r w:rsidRPr="0032004B">
        <w:rPr>
          <w:rFonts w:ascii="Times New Roman" w:hAnsi="Times New Roman" w:cs="Times New Roman"/>
        </w:rPr>
        <w:t>piú</w:t>
      </w:r>
      <w:proofErr w:type="spellEnd"/>
      <w:r w:rsidRPr="0032004B">
        <w:rPr>
          <w:rFonts w:ascii="Times New Roman" w:hAnsi="Times New Roman" w:cs="Times New Roman"/>
        </w:rPr>
        <w:t xml:space="preserve"> fedelmente il complesso rapporto che si instaura ogni qualvolta la fede cristiana </w:t>
      </w:r>
      <w:proofErr w:type="spellStart"/>
      <w:r w:rsidRPr="0032004B">
        <w:rPr>
          <w:rFonts w:ascii="Times New Roman" w:hAnsi="Times New Roman" w:cs="Times New Roman"/>
        </w:rPr>
        <w:t>inculturata</w:t>
      </w:r>
      <w:proofErr w:type="spellEnd"/>
      <w:r w:rsidRPr="0032004B">
        <w:rPr>
          <w:rFonts w:ascii="Times New Roman" w:hAnsi="Times New Roman" w:cs="Times New Roman"/>
        </w:rPr>
        <w:t xml:space="preserve"> incontra una cultura non ancora evangelizzata, e mentre la rinnova profondamente nel contempo è essa stessa arricchita da tale relazione. Per interpretare e guidare correttamente questo incontro, crediamo sia perciò necessario un nuovo «mutamento di paradigma», con </w:t>
      </w:r>
      <w:r w:rsidRPr="0032004B">
        <w:rPr>
          <w:rFonts w:ascii="Times New Roman" w:hAnsi="Times New Roman" w:cs="Times New Roman"/>
          <w:b/>
        </w:rPr>
        <w:t>il passaggio</w:t>
      </w:r>
      <w:r w:rsidRPr="0032004B">
        <w:rPr>
          <w:rFonts w:ascii="Times New Roman" w:hAnsi="Times New Roman" w:cs="Times New Roman"/>
        </w:rPr>
        <w:t xml:space="preserve"> dal modello della </w:t>
      </w:r>
      <w:r w:rsidRPr="0032004B">
        <w:rPr>
          <w:rFonts w:ascii="Times New Roman" w:hAnsi="Times New Roman" w:cs="Times New Roman"/>
          <w:b/>
          <w:i/>
        </w:rPr>
        <w:t>semplice inculturazione</w:t>
      </w:r>
      <w:r w:rsidRPr="0032004B">
        <w:rPr>
          <w:rFonts w:ascii="Times New Roman" w:hAnsi="Times New Roman" w:cs="Times New Roman"/>
        </w:rPr>
        <w:t xml:space="preserve"> a quello </w:t>
      </w:r>
      <w:proofErr w:type="spellStart"/>
      <w:r w:rsidRPr="0032004B">
        <w:rPr>
          <w:rFonts w:ascii="Times New Roman" w:hAnsi="Times New Roman" w:cs="Times New Roman"/>
        </w:rPr>
        <w:t>piú</w:t>
      </w:r>
      <w:proofErr w:type="spellEnd"/>
      <w:r w:rsidRPr="0032004B">
        <w:rPr>
          <w:rFonts w:ascii="Times New Roman" w:hAnsi="Times New Roman" w:cs="Times New Roman"/>
        </w:rPr>
        <w:t xml:space="preserve"> </w:t>
      </w:r>
      <w:r w:rsidRPr="0032004B">
        <w:rPr>
          <w:rFonts w:ascii="Times New Roman" w:hAnsi="Times New Roman" w:cs="Times New Roman"/>
          <w:b/>
          <w:i/>
        </w:rPr>
        <w:t>complesso e dinamico della interculturalità.</w:t>
      </w:r>
    </w:p>
    <w:p w:rsidR="00CD2824" w:rsidRPr="0032004B" w:rsidRDefault="00CD2824" w:rsidP="000C41B6">
      <w:pPr>
        <w:spacing w:after="0" w:line="240" w:lineRule="auto"/>
        <w:rPr>
          <w:rFonts w:ascii="Times New Roman" w:hAnsi="Times New Roman" w:cs="Times New Roman"/>
          <w:b/>
          <w:i/>
        </w:rPr>
      </w:pPr>
    </w:p>
    <w:p w:rsidR="006541F0" w:rsidRPr="0032004B" w:rsidRDefault="000C41B6" w:rsidP="006541F0">
      <w:pPr>
        <w:spacing w:after="0" w:line="240" w:lineRule="auto"/>
        <w:jc w:val="both"/>
        <w:rPr>
          <w:rFonts w:ascii="Times New Roman" w:hAnsi="Times New Roman" w:cs="Times New Roman"/>
          <w:iCs/>
        </w:rPr>
      </w:pPr>
      <w:r w:rsidRPr="0032004B">
        <w:rPr>
          <w:rFonts w:ascii="Times New Roman" w:hAnsi="Times New Roman" w:cs="Times New Roman"/>
          <w:iCs/>
        </w:rPr>
        <w:t>Ogni</w:t>
      </w:r>
      <w:r w:rsidR="006541F0" w:rsidRPr="0032004B">
        <w:rPr>
          <w:rFonts w:ascii="Times New Roman" w:hAnsi="Times New Roman" w:cs="Times New Roman"/>
          <w:iCs/>
        </w:rPr>
        <w:t xml:space="preserve"> </w:t>
      </w:r>
      <w:r w:rsidRPr="0032004B">
        <w:rPr>
          <w:rFonts w:ascii="Times New Roman" w:hAnsi="Times New Roman" w:cs="Times New Roman"/>
          <w:iCs/>
        </w:rPr>
        <w:t>religione</w:t>
      </w:r>
      <w:r w:rsidR="006541F0" w:rsidRPr="0032004B">
        <w:rPr>
          <w:rFonts w:ascii="Times New Roman" w:hAnsi="Times New Roman" w:cs="Times New Roman"/>
          <w:iCs/>
        </w:rPr>
        <w:t xml:space="preserve"> </w:t>
      </w:r>
      <w:r w:rsidRPr="0032004B">
        <w:rPr>
          <w:rFonts w:ascii="Times New Roman" w:hAnsi="Times New Roman" w:cs="Times New Roman"/>
          <w:iCs/>
        </w:rPr>
        <w:t>è</w:t>
      </w:r>
      <w:r w:rsidR="006541F0" w:rsidRPr="0032004B">
        <w:rPr>
          <w:rFonts w:ascii="Times New Roman" w:hAnsi="Times New Roman" w:cs="Times New Roman"/>
          <w:iCs/>
        </w:rPr>
        <w:t xml:space="preserve"> </w:t>
      </w:r>
      <w:r w:rsidRPr="0032004B">
        <w:rPr>
          <w:rFonts w:ascii="Times New Roman" w:hAnsi="Times New Roman" w:cs="Times New Roman"/>
          <w:iCs/>
        </w:rPr>
        <w:t>via</w:t>
      </w:r>
      <w:r w:rsidR="006541F0" w:rsidRPr="0032004B">
        <w:rPr>
          <w:rFonts w:ascii="Times New Roman" w:hAnsi="Times New Roman" w:cs="Times New Roman"/>
          <w:iCs/>
        </w:rPr>
        <w:t xml:space="preserve"> </w:t>
      </w:r>
      <w:r w:rsidRPr="0032004B">
        <w:rPr>
          <w:rFonts w:ascii="Times New Roman" w:hAnsi="Times New Roman" w:cs="Times New Roman"/>
          <w:iCs/>
        </w:rPr>
        <w:t>di</w:t>
      </w:r>
      <w:r w:rsidR="006541F0" w:rsidRPr="0032004B">
        <w:rPr>
          <w:rFonts w:ascii="Times New Roman" w:hAnsi="Times New Roman" w:cs="Times New Roman"/>
          <w:iCs/>
        </w:rPr>
        <w:t xml:space="preserve"> </w:t>
      </w:r>
      <w:r w:rsidRPr="0032004B">
        <w:rPr>
          <w:rFonts w:ascii="Times New Roman" w:hAnsi="Times New Roman" w:cs="Times New Roman"/>
          <w:iCs/>
        </w:rPr>
        <w:t>salvezza?</w:t>
      </w:r>
    </w:p>
    <w:p w:rsidR="001E5EAE" w:rsidRPr="0032004B" w:rsidRDefault="005D3960" w:rsidP="006541F0">
      <w:pPr>
        <w:spacing w:after="0" w:line="240" w:lineRule="auto"/>
        <w:jc w:val="both"/>
        <w:rPr>
          <w:rFonts w:ascii="Times New Roman" w:hAnsi="Times New Roman" w:cs="Times New Roman"/>
        </w:rPr>
      </w:pPr>
      <w:r w:rsidRPr="0032004B">
        <w:rPr>
          <w:rFonts w:ascii="Times New Roman" w:hAnsi="Times New Roman" w:cs="Times New Roman"/>
          <w:iCs/>
        </w:rPr>
        <w:t>Forse si impone l</w:t>
      </w:r>
      <w:r w:rsidR="000C41B6" w:rsidRPr="0032004B">
        <w:rPr>
          <w:rFonts w:ascii="Times New Roman" w:hAnsi="Times New Roman" w:cs="Times New Roman"/>
          <w:iCs/>
        </w:rPr>
        <w:t>a necessità di un’adeguata teologia delle religioni per illuminare l’incontro del cristianesimo con le altre prospettive religiose riconoscendo: la natura umana, l’identità della persona, l’anelito alla Verità, il dialogo interculturale</w:t>
      </w:r>
      <w:r w:rsidR="006541F0" w:rsidRPr="0032004B">
        <w:rPr>
          <w:rFonts w:ascii="Times New Roman" w:hAnsi="Times New Roman" w:cs="Times New Roman"/>
          <w:iCs/>
        </w:rPr>
        <w:t xml:space="preserve"> come </w:t>
      </w:r>
      <w:r w:rsidRPr="0032004B">
        <w:rPr>
          <w:rFonts w:ascii="Times New Roman" w:hAnsi="Times New Roman" w:cs="Times New Roman"/>
          <w:iCs/>
        </w:rPr>
        <w:t xml:space="preserve">imprescindibili </w:t>
      </w:r>
      <w:r w:rsidR="006541F0" w:rsidRPr="0032004B">
        <w:rPr>
          <w:rFonts w:ascii="Times New Roman" w:hAnsi="Times New Roman" w:cs="Times New Roman"/>
          <w:iCs/>
        </w:rPr>
        <w:t xml:space="preserve">vie alla </w:t>
      </w:r>
      <w:r w:rsidR="006541F0" w:rsidRPr="0032004B">
        <w:rPr>
          <w:rFonts w:ascii="Times New Roman" w:hAnsi="Times New Roman" w:cs="Times New Roman"/>
          <w:i/>
          <w:iCs/>
        </w:rPr>
        <w:t>pace</w:t>
      </w:r>
      <w:r w:rsidR="006541F0" w:rsidRPr="0032004B">
        <w:rPr>
          <w:rFonts w:ascii="Times New Roman" w:hAnsi="Times New Roman" w:cs="Times New Roman"/>
          <w:iCs/>
        </w:rPr>
        <w:t>.</w:t>
      </w:r>
    </w:p>
    <w:p w:rsidR="0032004B" w:rsidRPr="0032004B" w:rsidRDefault="0032004B" w:rsidP="005D41D2">
      <w:pPr>
        <w:spacing w:after="0" w:line="240" w:lineRule="auto"/>
        <w:jc w:val="right"/>
        <w:rPr>
          <w:rFonts w:ascii="Times New Roman" w:hAnsi="Times New Roman" w:cs="Times New Roman"/>
          <w:i/>
        </w:rPr>
      </w:pPr>
    </w:p>
    <w:p w:rsidR="005D41D2" w:rsidRDefault="005D41D2" w:rsidP="005D41D2">
      <w:pPr>
        <w:spacing w:after="0" w:line="240" w:lineRule="auto"/>
        <w:jc w:val="right"/>
        <w:rPr>
          <w:rFonts w:ascii="Times New Roman" w:hAnsi="Times New Roman" w:cs="Times New Roman"/>
          <w:i/>
        </w:rPr>
      </w:pPr>
      <w:r w:rsidRPr="00541883">
        <w:rPr>
          <w:rFonts w:ascii="Times New Roman" w:hAnsi="Times New Roman" w:cs="Times New Roman"/>
          <w:i/>
        </w:rPr>
        <w:t>Anselmi don Claudio</w:t>
      </w:r>
      <w:r w:rsidR="006541F0">
        <w:rPr>
          <w:rFonts w:ascii="Times New Roman" w:hAnsi="Times New Roman" w:cs="Times New Roman"/>
          <w:i/>
        </w:rPr>
        <w:t xml:space="preserve"> *</w:t>
      </w:r>
    </w:p>
    <w:p w:rsidR="00BB5B87" w:rsidRDefault="00BB5B87" w:rsidP="005D41D2">
      <w:pPr>
        <w:spacing w:after="0" w:line="240" w:lineRule="auto"/>
        <w:jc w:val="right"/>
        <w:rPr>
          <w:rFonts w:ascii="Times New Roman" w:hAnsi="Times New Roman" w:cs="Times New Roman"/>
          <w:i/>
        </w:rPr>
      </w:pPr>
      <w:r>
        <w:rPr>
          <w:rFonts w:ascii="Times New Roman" w:hAnsi="Times New Roman" w:cs="Times New Roman"/>
          <w:i/>
        </w:rPr>
        <w:t>Cremona, 10 giugno 2016</w:t>
      </w:r>
    </w:p>
    <w:p w:rsidR="00BB5B87" w:rsidRDefault="00BB5B87" w:rsidP="005D41D2">
      <w:pPr>
        <w:spacing w:after="0" w:line="240" w:lineRule="auto"/>
        <w:jc w:val="right"/>
        <w:rPr>
          <w:rFonts w:ascii="Times New Roman" w:hAnsi="Times New Roman" w:cs="Times New Roman"/>
          <w:i/>
        </w:rPr>
      </w:pPr>
    </w:p>
    <w:p w:rsidR="00BB5B87" w:rsidRDefault="00BB5B87" w:rsidP="005D41D2">
      <w:pPr>
        <w:spacing w:after="0" w:line="240" w:lineRule="auto"/>
        <w:jc w:val="right"/>
        <w:rPr>
          <w:rFonts w:ascii="Times New Roman" w:hAnsi="Times New Roman" w:cs="Times New Roman"/>
          <w:i/>
        </w:rPr>
      </w:pPr>
    </w:p>
    <w:p w:rsidR="00BB5B87" w:rsidRDefault="00BB5B87" w:rsidP="005D41D2">
      <w:pPr>
        <w:spacing w:after="0" w:line="240" w:lineRule="auto"/>
        <w:jc w:val="right"/>
        <w:rPr>
          <w:rFonts w:ascii="Times New Roman" w:hAnsi="Times New Roman" w:cs="Times New Roman"/>
          <w:i/>
        </w:rPr>
      </w:pPr>
    </w:p>
    <w:p w:rsidR="00BB5B87" w:rsidRDefault="00BB5B87" w:rsidP="005D41D2">
      <w:pPr>
        <w:spacing w:after="0" w:line="240" w:lineRule="auto"/>
        <w:jc w:val="right"/>
        <w:rPr>
          <w:rFonts w:ascii="Times New Roman" w:hAnsi="Times New Roman" w:cs="Times New Roman"/>
          <w:i/>
        </w:rPr>
      </w:pPr>
    </w:p>
    <w:p w:rsidR="00BB5B87" w:rsidRDefault="00BB5B87" w:rsidP="005D41D2">
      <w:pPr>
        <w:spacing w:after="0" w:line="240" w:lineRule="auto"/>
        <w:jc w:val="right"/>
        <w:rPr>
          <w:rFonts w:ascii="Times New Roman" w:hAnsi="Times New Roman" w:cs="Times New Roman"/>
          <w:i/>
        </w:rPr>
      </w:pPr>
    </w:p>
    <w:p w:rsidR="00BB5B87" w:rsidRDefault="00BB5B87" w:rsidP="005D41D2">
      <w:pPr>
        <w:spacing w:after="0" w:line="240" w:lineRule="auto"/>
        <w:jc w:val="right"/>
        <w:rPr>
          <w:rFonts w:ascii="Times New Roman" w:hAnsi="Times New Roman" w:cs="Times New Roman"/>
          <w:i/>
        </w:rPr>
      </w:pPr>
    </w:p>
    <w:p w:rsidR="00BB5B87" w:rsidRDefault="00BB5B87" w:rsidP="005D41D2">
      <w:pPr>
        <w:spacing w:after="0" w:line="240" w:lineRule="auto"/>
        <w:jc w:val="right"/>
        <w:rPr>
          <w:rFonts w:ascii="Times New Roman" w:hAnsi="Times New Roman" w:cs="Times New Roman"/>
          <w:i/>
        </w:rPr>
      </w:pPr>
    </w:p>
    <w:p w:rsidR="006541F0" w:rsidRDefault="006541F0" w:rsidP="005D41D2">
      <w:pPr>
        <w:spacing w:after="0" w:line="240" w:lineRule="auto"/>
        <w:jc w:val="right"/>
        <w:rPr>
          <w:rFonts w:ascii="Times New Roman" w:hAnsi="Times New Roman" w:cs="Times New Roman"/>
          <w:i/>
        </w:rPr>
      </w:pPr>
    </w:p>
    <w:p w:rsidR="006541F0" w:rsidRPr="006541F0" w:rsidRDefault="006541F0" w:rsidP="006541F0">
      <w:pPr>
        <w:spacing w:after="0" w:line="240" w:lineRule="auto"/>
        <w:jc w:val="both"/>
        <w:rPr>
          <w:rFonts w:ascii="Times New Roman" w:hAnsi="Times New Roman" w:cs="Times New Roman"/>
          <w:i/>
          <w:sz w:val="18"/>
          <w:szCs w:val="18"/>
        </w:rPr>
      </w:pPr>
      <w:proofErr w:type="spellStart"/>
      <w:r>
        <w:rPr>
          <w:rFonts w:ascii="Times New Roman" w:hAnsi="Times New Roman" w:cs="Times New Roman"/>
          <w:i/>
          <w:sz w:val="18"/>
          <w:szCs w:val="18"/>
        </w:rPr>
        <w:t>*</w:t>
      </w:r>
      <w:r w:rsidRPr="006541F0">
        <w:rPr>
          <w:rFonts w:ascii="Times New Roman" w:hAnsi="Times New Roman" w:cs="Times New Roman"/>
          <w:i/>
          <w:sz w:val="18"/>
          <w:szCs w:val="18"/>
        </w:rPr>
        <w:t>Insegnante</w:t>
      </w:r>
      <w:proofErr w:type="spellEnd"/>
      <w:r w:rsidRPr="006541F0">
        <w:rPr>
          <w:rFonts w:ascii="Times New Roman" w:hAnsi="Times New Roman" w:cs="Times New Roman"/>
          <w:i/>
          <w:sz w:val="18"/>
          <w:szCs w:val="18"/>
        </w:rPr>
        <w:t xml:space="preserve"> IRC – Liceo Scientifico “G. Aselli” di Cremona</w:t>
      </w:r>
    </w:p>
    <w:p w:rsidR="005D41D2" w:rsidRPr="001E5EAE" w:rsidRDefault="006541F0" w:rsidP="006C742D">
      <w:pPr>
        <w:spacing w:after="0" w:line="240" w:lineRule="auto"/>
        <w:jc w:val="both"/>
        <w:rPr>
          <w:rFonts w:ascii="Times New Roman" w:hAnsi="Times New Roman" w:cs="Times New Roman"/>
        </w:rPr>
      </w:pPr>
      <w:r>
        <w:rPr>
          <w:rFonts w:ascii="Times New Roman" w:hAnsi="Times New Roman" w:cs="Times New Roman"/>
          <w:i/>
          <w:sz w:val="18"/>
          <w:szCs w:val="18"/>
        </w:rPr>
        <w:t xml:space="preserve"> </w:t>
      </w:r>
      <w:r w:rsidRPr="006541F0">
        <w:rPr>
          <w:rFonts w:ascii="Times New Roman" w:hAnsi="Times New Roman" w:cs="Times New Roman"/>
          <w:i/>
          <w:sz w:val="18"/>
          <w:szCs w:val="18"/>
        </w:rPr>
        <w:t xml:space="preserve">Responsabile Ufficio Pastorale Scolastica </w:t>
      </w:r>
      <w:r w:rsidR="00BB5B87">
        <w:rPr>
          <w:rFonts w:ascii="Times New Roman" w:hAnsi="Times New Roman" w:cs="Times New Roman"/>
          <w:i/>
          <w:sz w:val="18"/>
          <w:szCs w:val="18"/>
        </w:rPr>
        <w:t xml:space="preserve">/IRC </w:t>
      </w:r>
      <w:r w:rsidRPr="006541F0">
        <w:rPr>
          <w:rFonts w:ascii="Times New Roman" w:hAnsi="Times New Roman" w:cs="Times New Roman"/>
          <w:i/>
          <w:sz w:val="18"/>
          <w:szCs w:val="18"/>
        </w:rPr>
        <w:t>– Diocesi di Cremona</w:t>
      </w:r>
      <w:r w:rsidR="00BB5B87">
        <w:rPr>
          <w:rFonts w:ascii="Times New Roman" w:hAnsi="Times New Roman" w:cs="Times New Roman"/>
          <w:i/>
          <w:sz w:val="18"/>
          <w:szCs w:val="18"/>
        </w:rPr>
        <w:t xml:space="preserve"> </w:t>
      </w:r>
    </w:p>
    <w:sectPr w:rsidR="005D41D2" w:rsidRPr="001E5EAE" w:rsidSect="00BB5B87">
      <w:pgSz w:w="11906" w:h="16838"/>
      <w:pgMar w:top="851"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A179B"/>
    <w:multiLevelType w:val="hybridMultilevel"/>
    <w:tmpl w:val="A6E057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E833B96"/>
    <w:multiLevelType w:val="hybridMultilevel"/>
    <w:tmpl w:val="36D02ECE"/>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10161F1"/>
    <w:multiLevelType w:val="hybridMultilevel"/>
    <w:tmpl w:val="633EA74E"/>
    <w:lvl w:ilvl="0" w:tplc="EAC2C9D4">
      <w:start w:val="3"/>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23C0BFC"/>
    <w:multiLevelType w:val="singleLevel"/>
    <w:tmpl w:val="0410000F"/>
    <w:lvl w:ilvl="0">
      <w:start w:val="1"/>
      <w:numFmt w:val="decimal"/>
      <w:lvlText w:val="%1."/>
      <w:lvlJc w:val="left"/>
      <w:pPr>
        <w:tabs>
          <w:tab w:val="num" w:pos="360"/>
        </w:tabs>
        <w:ind w:left="360" w:hanging="360"/>
      </w:pPr>
      <w:rPr>
        <w:rFonts w:hint="default"/>
      </w:rPr>
    </w:lvl>
  </w:abstractNum>
  <w:abstractNum w:abstractNumId="4">
    <w:nsid w:val="55DE7471"/>
    <w:multiLevelType w:val="hybridMultilevel"/>
    <w:tmpl w:val="E3D29106"/>
    <w:lvl w:ilvl="0" w:tplc="0410000B">
      <w:start w:val="1"/>
      <w:numFmt w:val="bullet"/>
      <w:lvlText w:val=""/>
      <w:lvlJc w:val="left"/>
      <w:pPr>
        <w:ind w:left="760" w:hanging="360"/>
      </w:pPr>
      <w:rPr>
        <w:rFonts w:ascii="Wingdings" w:hAnsi="Wingdings"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hyphenationZone w:val="283"/>
  <w:characterSpacingControl w:val="doNotCompress"/>
  <w:savePreviewPicture/>
  <w:compat/>
  <w:rsids>
    <w:rsidRoot w:val="00541883"/>
    <w:rsid w:val="000C41B6"/>
    <w:rsid w:val="000F3773"/>
    <w:rsid w:val="001D3D31"/>
    <w:rsid w:val="001E5EAE"/>
    <w:rsid w:val="002B7063"/>
    <w:rsid w:val="0032004B"/>
    <w:rsid w:val="00321BFA"/>
    <w:rsid w:val="00380651"/>
    <w:rsid w:val="00541883"/>
    <w:rsid w:val="005610E6"/>
    <w:rsid w:val="005D3960"/>
    <w:rsid w:val="005D41D2"/>
    <w:rsid w:val="006541F0"/>
    <w:rsid w:val="006C742D"/>
    <w:rsid w:val="006E5AC8"/>
    <w:rsid w:val="006F747F"/>
    <w:rsid w:val="00732A60"/>
    <w:rsid w:val="0075762D"/>
    <w:rsid w:val="00834138"/>
    <w:rsid w:val="00A0280D"/>
    <w:rsid w:val="00BA27EE"/>
    <w:rsid w:val="00BB5B87"/>
    <w:rsid w:val="00C270DD"/>
    <w:rsid w:val="00C758E9"/>
    <w:rsid w:val="00CD2824"/>
    <w:rsid w:val="00DD71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0651"/>
  </w:style>
  <w:style w:type="paragraph" w:styleId="Titolo2">
    <w:name w:val="heading 2"/>
    <w:basedOn w:val="Normale"/>
    <w:next w:val="Normale"/>
    <w:link w:val="Titolo2Carattere"/>
    <w:uiPriority w:val="9"/>
    <w:semiHidden/>
    <w:unhideWhenUsed/>
    <w:qFormat/>
    <w:rsid w:val="006C74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qFormat/>
    <w:rsid w:val="006C742D"/>
    <w:pPr>
      <w:keepNext/>
      <w:spacing w:after="0" w:line="240" w:lineRule="auto"/>
      <w:jc w:val="both"/>
      <w:outlineLvl w:val="3"/>
    </w:pPr>
    <w:rPr>
      <w:rFonts w:ascii="Times New Roman" w:eastAsia="Times New Roman" w:hAnsi="Times New Roman" w:cs="Times New Roman"/>
      <w:b/>
      <w:sz w:val="24"/>
      <w:szCs w:val="20"/>
      <w:lang w:eastAsia="it-IT"/>
    </w:rPr>
  </w:style>
  <w:style w:type="paragraph" w:styleId="Titolo9">
    <w:name w:val="heading 9"/>
    <w:basedOn w:val="Normale"/>
    <w:next w:val="Normale"/>
    <w:link w:val="Titolo9Carattere"/>
    <w:uiPriority w:val="9"/>
    <w:semiHidden/>
    <w:unhideWhenUsed/>
    <w:qFormat/>
    <w:rsid w:val="001D3D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3773"/>
    <w:pPr>
      <w:ind w:left="720"/>
      <w:contextualSpacing/>
    </w:pPr>
  </w:style>
  <w:style w:type="paragraph" w:styleId="NormaleWeb">
    <w:name w:val="Normal (Web)"/>
    <w:basedOn w:val="Normale"/>
    <w:uiPriority w:val="99"/>
    <w:unhideWhenUsed/>
    <w:rsid w:val="005D41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rsid w:val="006C742D"/>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uiPriority w:val="9"/>
    <w:semiHidden/>
    <w:rsid w:val="006C742D"/>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1D3D31"/>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377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AAD7E-57A7-4CF4-B63C-661FC0A5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1918</Words>
  <Characters>10935</Characters>
  <Application>Microsoft Office Word</Application>
  <DocSecurity>0</DocSecurity>
  <Lines>91</Lines>
  <Paragraphs>25</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    Percentuale alunni stranieri nella  SCUOLA INFANZIA</vt:lpstr>
      <vt:lpstr>    </vt:lpstr>
      <vt:lpstr>    Percentuale alunni stranieri nella  S.S. I  GRADO</vt:lpstr>
      <vt:lpstr>    Percentuale alunni stranieri nella S.S. II  GRADO</vt:lpstr>
    </vt:vector>
  </TitlesOfParts>
  <Company/>
  <LinksUpToDate>false</LinksUpToDate>
  <CharactersWithSpaces>12828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CAnselmi</dc:creator>
  <cp:lastModifiedBy>Don Claudio</cp:lastModifiedBy>
  <cp:revision>2</cp:revision>
  <cp:lastPrinted>2016-05-29T20:15:00Z</cp:lastPrinted>
  <dcterms:created xsi:type="dcterms:W3CDTF">2016-06-15T21:04:00Z</dcterms:created>
  <dcterms:modified xsi:type="dcterms:W3CDTF">2016-06-15T21:04:00Z</dcterms:modified>
</cp:coreProperties>
</file>